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1B" w:rsidRPr="00D1580F" w:rsidRDefault="00A0311B" w:rsidP="00A0311B">
      <w:pPr>
        <w:spacing w:after="0" w:line="240" w:lineRule="auto"/>
        <w:jc w:val="right"/>
        <w:rPr>
          <w:rFonts w:eastAsia="Calibri" w:cs="Times New Roman"/>
        </w:rPr>
      </w:pPr>
      <w:r w:rsidRPr="00E900F2">
        <w:rPr>
          <w:rFonts w:eastAsia="Calibri" w:cs="Times New Roman"/>
        </w:rPr>
        <w:tab/>
      </w:r>
      <w:r w:rsidRPr="00E900F2">
        <w:rPr>
          <w:rFonts w:eastAsia="Calibri" w:cs="Times New Roman"/>
        </w:rPr>
        <w:tab/>
      </w:r>
      <w:r w:rsidRPr="00E900F2">
        <w:rPr>
          <w:rFonts w:eastAsia="Calibri" w:cs="Times New Roman"/>
        </w:rPr>
        <w:tab/>
      </w:r>
      <w:r w:rsidRPr="00E900F2">
        <w:rPr>
          <w:rFonts w:eastAsia="Calibri" w:cs="Times New Roman"/>
        </w:rPr>
        <w:tab/>
      </w:r>
      <w:r w:rsidRPr="00E900F2">
        <w:rPr>
          <w:rFonts w:eastAsia="Calibri" w:cs="Times New Roman"/>
        </w:rPr>
        <w:tab/>
      </w:r>
      <w:r>
        <w:rPr>
          <w:rFonts w:eastAsia="Calibri" w:cs="Times New Roman"/>
        </w:rPr>
        <w:t>Gostyń</w:t>
      </w:r>
      <w:r w:rsidRPr="00D1580F">
        <w:rPr>
          <w:rFonts w:eastAsia="Calibri" w:cs="Times New Roman"/>
        </w:rPr>
        <w:t xml:space="preserve">, dnia </w:t>
      </w:r>
      <w:r>
        <w:rPr>
          <w:rFonts w:eastAsia="Calibri" w:cs="Times New Roman"/>
        </w:rPr>
        <w:t>23.08.2016</w:t>
      </w:r>
    </w:p>
    <w:p w:rsidR="00A0311B" w:rsidRPr="00D1580F" w:rsidRDefault="00A0311B" w:rsidP="00A0311B">
      <w:pPr>
        <w:spacing w:after="0" w:line="240" w:lineRule="auto"/>
        <w:jc w:val="center"/>
        <w:rPr>
          <w:rFonts w:eastAsia="Calibri" w:cs="Times New Roman"/>
        </w:rPr>
      </w:pPr>
    </w:p>
    <w:p w:rsidR="00A0311B" w:rsidRDefault="00A0311B" w:rsidP="00A0311B">
      <w:pPr>
        <w:spacing w:after="0" w:line="240" w:lineRule="auto"/>
        <w:jc w:val="center"/>
        <w:rPr>
          <w:rFonts w:eastAsia="Calibri" w:cs="Times New Roman"/>
          <w:sz w:val="26"/>
          <w:szCs w:val="26"/>
        </w:rPr>
      </w:pPr>
    </w:p>
    <w:p w:rsidR="00A0311B" w:rsidRPr="00D1580F" w:rsidRDefault="00A0311B" w:rsidP="00A0311B">
      <w:pPr>
        <w:spacing w:after="0" w:line="240" w:lineRule="auto"/>
        <w:jc w:val="center"/>
        <w:rPr>
          <w:rFonts w:eastAsia="Calibri" w:cs="Times New Roman"/>
          <w:sz w:val="26"/>
          <w:szCs w:val="26"/>
        </w:rPr>
      </w:pPr>
    </w:p>
    <w:p w:rsidR="00A0311B" w:rsidRPr="00D1580F" w:rsidRDefault="00A0311B" w:rsidP="00A0311B">
      <w:pPr>
        <w:spacing w:after="0" w:line="240" w:lineRule="auto"/>
        <w:jc w:val="center"/>
        <w:rPr>
          <w:rFonts w:cs="Calibri"/>
          <w:b/>
          <w:sz w:val="26"/>
          <w:szCs w:val="26"/>
        </w:rPr>
      </w:pPr>
      <w:r w:rsidRPr="00D1580F">
        <w:rPr>
          <w:rFonts w:cs="Calibri"/>
          <w:b/>
          <w:sz w:val="26"/>
          <w:szCs w:val="26"/>
        </w:rPr>
        <w:t>INFORMACJA O ZAMÓWIENIU PUBLICZNYM</w:t>
      </w:r>
    </w:p>
    <w:p w:rsidR="00A0311B" w:rsidRPr="00D1580F" w:rsidRDefault="00A0311B" w:rsidP="00A0311B">
      <w:pPr>
        <w:spacing w:after="0" w:line="240" w:lineRule="auto"/>
        <w:jc w:val="center"/>
        <w:rPr>
          <w:rFonts w:cs="Calibri"/>
          <w:b/>
          <w:sz w:val="26"/>
          <w:szCs w:val="26"/>
        </w:rPr>
      </w:pPr>
      <w:r w:rsidRPr="00D1580F">
        <w:rPr>
          <w:rFonts w:cs="Calibri"/>
          <w:b/>
          <w:sz w:val="26"/>
          <w:szCs w:val="26"/>
        </w:rPr>
        <w:t>ZAPYTANIE OFERTOWE</w:t>
      </w:r>
    </w:p>
    <w:p w:rsidR="00A0311B" w:rsidRPr="00D1580F" w:rsidRDefault="00A0311B" w:rsidP="00A0311B">
      <w:pPr>
        <w:spacing w:after="0" w:line="240" w:lineRule="auto"/>
        <w:jc w:val="center"/>
        <w:rPr>
          <w:rFonts w:cs="Calibri"/>
          <w:b/>
          <w:sz w:val="26"/>
          <w:szCs w:val="26"/>
        </w:rPr>
      </w:pPr>
      <w:r>
        <w:rPr>
          <w:rFonts w:cs="Calibri"/>
          <w:b/>
          <w:sz w:val="26"/>
          <w:szCs w:val="26"/>
        </w:rPr>
        <w:t>NR 2/08/2016</w:t>
      </w:r>
    </w:p>
    <w:p w:rsidR="00A0311B" w:rsidRDefault="00A0311B" w:rsidP="00A0311B">
      <w:pPr>
        <w:spacing w:after="0" w:line="240" w:lineRule="auto"/>
        <w:jc w:val="both"/>
        <w:rPr>
          <w:rFonts w:eastAsia="Calibri" w:cs="Times New Roman"/>
        </w:rPr>
      </w:pPr>
    </w:p>
    <w:p w:rsidR="00A0311B" w:rsidRPr="00D1580F" w:rsidRDefault="00A0311B" w:rsidP="00A0311B">
      <w:pPr>
        <w:spacing w:after="0" w:line="240" w:lineRule="auto"/>
        <w:jc w:val="both"/>
        <w:rPr>
          <w:rFonts w:eastAsia="Calibri" w:cs="Times New Roman"/>
        </w:rPr>
      </w:pPr>
    </w:p>
    <w:p w:rsidR="00A0311B" w:rsidRPr="00D1580F" w:rsidRDefault="00A0311B" w:rsidP="00A0311B">
      <w:pPr>
        <w:spacing w:after="0" w:line="240" w:lineRule="auto"/>
        <w:jc w:val="both"/>
        <w:rPr>
          <w:rFonts w:eastAsia="Calibri" w:cs="Times New Roman"/>
        </w:rPr>
      </w:pPr>
    </w:p>
    <w:p w:rsidR="00A0311B" w:rsidRDefault="00A0311B" w:rsidP="00A0311B">
      <w:pPr>
        <w:spacing w:line="240" w:lineRule="auto"/>
        <w:ind w:firstLine="360"/>
        <w:jc w:val="both"/>
        <w:rPr>
          <w:rFonts w:eastAsia="Calibri" w:cs="Times New Roman"/>
        </w:rPr>
      </w:pPr>
      <w:r w:rsidRPr="00D1580F">
        <w:rPr>
          <w:rFonts w:cs="Calibri"/>
        </w:rPr>
        <w:t>W związku z realizacją pr</w:t>
      </w:r>
      <w:r>
        <w:rPr>
          <w:rFonts w:cs="Calibri"/>
        </w:rPr>
        <w:t>ojektu pn. „</w:t>
      </w:r>
      <w:r w:rsidRPr="00845977">
        <w:rPr>
          <w:rFonts w:cs="Calibri"/>
          <w:bCs/>
        </w:rPr>
        <w:t>Prz</w:t>
      </w:r>
      <w:r>
        <w:rPr>
          <w:rFonts w:cs="Calibri"/>
          <w:bCs/>
        </w:rPr>
        <w:t>ywrócenie i popularyzacja XVII-</w:t>
      </w:r>
      <w:r w:rsidRPr="00845977">
        <w:rPr>
          <w:rFonts w:cs="Calibri"/>
          <w:bCs/>
        </w:rPr>
        <w:t>w. muzycznej tradycji filipińskiej na Św. Górze poprzez digitalizację świętogórskiego archiwum muzycznego, rekonstrukcję organów, renowację ołtarzy, przebudowę i remont amfiteatru wraz z zagospodarowaniem otoczenia</w:t>
      </w:r>
      <w:r>
        <w:rPr>
          <w:rFonts w:cs="Calibri"/>
          <w:bCs/>
        </w:rPr>
        <w:t>”,</w:t>
      </w:r>
      <w:r w:rsidRPr="00845977">
        <w:rPr>
          <w:rFonts w:cs="Calibri"/>
          <w:bCs/>
        </w:rPr>
        <w:t xml:space="preserve"> realizowanego w ramach Poddziałania 4.4.1. Inwestycje w obszarze dziedzictwa kulturowego regionu Wielkopolskiego Regionalnego Programu Operacyjnego na lata 2014-2020 współfinansowanego ze środków Unii Europejskiej w ramach Europejskieg</w:t>
      </w:r>
      <w:r>
        <w:rPr>
          <w:rFonts w:cs="Calibri"/>
          <w:bCs/>
        </w:rPr>
        <w:t xml:space="preserve">o Funduszu Rozwoju Regionalnego, </w:t>
      </w:r>
      <w:r w:rsidRPr="00D1580F">
        <w:rPr>
          <w:rFonts w:cs="Calibri"/>
        </w:rPr>
        <w:t xml:space="preserve">zwracamy się z prośbą o przedstawienie oferty </w:t>
      </w:r>
      <w:r>
        <w:rPr>
          <w:rFonts w:cs="Calibri"/>
        </w:rPr>
        <w:t xml:space="preserve">na wykonanie </w:t>
      </w:r>
      <w:r>
        <w:rPr>
          <w:rFonts w:cs="Calibri"/>
          <w:b/>
        </w:rPr>
        <w:t>przebudowy i remontu amfiteatru w ogrodach klasztornych oraz zagospodarowanie fragmentu działki nr 803 na terenie ogrodu na ogród rekreacyjno-sensoryczny.</w:t>
      </w:r>
    </w:p>
    <w:p w:rsidR="00A0311B" w:rsidRPr="00D1580F" w:rsidRDefault="00A0311B" w:rsidP="00A0311B">
      <w:pPr>
        <w:spacing w:after="0" w:line="240" w:lineRule="auto"/>
        <w:jc w:val="both"/>
        <w:rPr>
          <w:rFonts w:eastAsia="Calibri" w:cs="Times New Roman"/>
        </w:rPr>
      </w:pPr>
    </w:p>
    <w:p w:rsidR="00A0311B" w:rsidRPr="00D1580F" w:rsidRDefault="00A0311B" w:rsidP="00A0311B">
      <w:pPr>
        <w:pStyle w:val="Akapitzlist"/>
        <w:numPr>
          <w:ilvl w:val="0"/>
          <w:numId w:val="10"/>
        </w:numPr>
        <w:spacing w:after="0" w:line="240" w:lineRule="auto"/>
        <w:ind w:left="709" w:hanging="709"/>
        <w:jc w:val="both"/>
        <w:rPr>
          <w:rFonts w:eastAsia="Calibri" w:cs="Times New Roman"/>
          <w:b/>
        </w:rPr>
      </w:pPr>
      <w:r w:rsidRPr="00D1580F">
        <w:rPr>
          <w:rFonts w:eastAsia="Calibri" w:cs="Times New Roman"/>
          <w:b/>
        </w:rPr>
        <w:t>OPIS PROJEKTU</w:t>
      </w:r>
    </w:p>
    <w:p w:rsidR="00A0311B" w:rsidRPr="00D1580F" w:rsidRDefault="00A0311B" w:rsidP="00A0311B">
      <w:pPr>
        <w:pStyle w:val="Akapitzlist"/>
        <w:spacing w:after="0" w:line="240" w:lineRule="auto"/>
        <w:ind w:left="284"/>
        <w:jc w:val="both"/>
        <w:rPr>
          <w:rFonts w:eastAsia="Calibri" w:cs="Times New Roman"/>
          <w:b/>
        </w:rPr>
      </w:pPr>
    </w:p>
    <w:p w:rsidR="00A0311B" w:rsidRDefault="00A0311B" w:rsidP="00A0311B">
      <w:pPr>
        <w:pStyle w:val="Akapitzlist"/>
        <w:spacing w:after="0" w:line="240" w:lineRule="auto"/>
        <w:ind w:left="284"/>
        <w:jc w:val="both"/>
        <w:rPr>
          <w:rFonts w:eastAsia="Calibri" w:cs="Times New Roman"/>
        </w:rPr>
      </w:pPr>
      <w:r>
        <w:rPr>
          <w:rFonts w:eastAsia="Calibri" w:cs="Times New Roman"/>
        </w:rPr>
        <w:t xml:space="preserve">Zamawiającym jest </w:t>
      </w:r>
      <w:r w:rsidRPr="00C45998">
        <w:rPr>
          <w:rFonts w:eastAsia="Calibri" w:cs="Times New Roman"/>
          <w:bCs/>
        </w:rPr>
        <w:t>Kongregacja Oratorium Św. Filipa Neri na Świętej</w:t>
      </w:r>
      <w:r>
        <w:rPr>
          <w:rFonts w:eastAsia="Calibri" w:cs="Times New Roman"/>
          <w:bCs/>
        </w:rPr>
        <w:t xml:space="preserve"> Górze w Gostyniu, zaś sam projekt jest realizowany w Bazylice pw. Najświętszej Maryji Panny Świętogórskiej w Gostyniu, a także na obszarze wokół Sanktuarium.</w:t>
      </w:r>
    </w:p>
    <w:p w:rsidR="00A0311B" w:rsidRDefault="00A0311B" w:rsidP="00A0311B">
      <w:pPr>
        <w:pStyle w:val="Akapitzlist"/>
        <w:spacing w:after="0" w:line="240" w:lineRule="auto"/>
        <w:ind w:left="284"/>
        <w:jc w:val="both"/>
        <w:rPr>
          <w:rFonts w:eastAsia="Calibri" w:cs="Times New Roman"/>
        </w:rPr>
      </w:pPr>
    </w:p>
    <w:p w:rsidR="00A0311B" w:rsidRPr="00C45998" w:rsidRDefault="00A0311B" w:rsidP="00A0311B">
      <w:pPr>
        <w:pStyle w:val="Akapitzlist"/>
        <w:spacing w:after="0" w:line="240" w:lineRule="auto"/>
        <w:ind w:left="284"/>
        <w:jc w:val="both"/>
        <w:rPr>
          <w:rFonts w:eastAsia="Calibri" w:cs="Times New Roman"/>
          <w:bCs/>
        </w:rPr>
      </w:pPr>
      <w:r w:rsidRPr="00AA3D28">
        <w:rPr>
          <w:rFonts w:eastAsia="Calibri" w:cs="Times New Roman"/>
        </w:rPr>
        <w:t xml:space="preserve">Przedmiotem projektu jest </w:t>
      </w:r>
      <w:r>
        <w:rPr>
          <w:rFonts w:eastAsia="Calibri" w:cs="Times New Roman"/>
        </w:rPr>
        <w:t>p</w:t>
      </w:r>
      <w:r w:rsidRPr="00597E75">
        <w:rPr>
          <w:rFonts w:eastAsia="Calibri" w:cs="Times New Roman"/>
          <w:bCs/>
        </w:rPr>
        <w:t>rz</w:t>
      </w:r>
      <w:r>
        <w:rPr>
          <w:rFonts w:eastAsia="Calibri" w:cs="Times New Roman"/>
          <w:bCs/>
        </w:rPr>
        <w:t>ywrócenie i popularyzacja XVII-</w:t>
      </w:r>
      <w:r w:rsidRPr="00597E75">
        <w:rPr>
          <w:rFonts w:eastAsia="Calibri" w:cs="Times New Roman"/>
          <w:bCs/>
        </w:rPr>
        <w:t>w. muzycznej tradycji filipińskiej na Św. Górze poprzez digitalizację świętogórskiego archiwum muzycznego, rekonstrukcję organów, renowację ołtarzy, przebudowę i remont amfiteatru wraz z zagospodarowaniem otoczenia</w:t>
      </w:r>
      <w:r>
        <w:rPr>
          <w:rFonts w:eastAsia="Calibri" w:cs="Times New Roman"/>
          <w:bCs/>
        </w:rPr>
        <w:t xml:space="preserve">. </w:t>
      </w:r>
      <w:r w:rsidRPr="00597E75">
        <w:rPr>
          <w:rFonts w:eastAsia="Calibri" w:cs="Times New Roman"/>
          <w:bCs/>
        </w:rPr>
        <w:t>Kongregacja Oratorium Św. Fili</w:t>
      </w:r>
      <w:r>
        <w:rPr>
          <w:rFonts w:eastAsia="Calibri" w:cs="Times New Roman"/>
          <w:bCs/>
        </w:rPr>
        <w:t>pa Neri na Świętej Górze współdziałając ze</w:t>
      </w:r>
      <w:r w:rsidRPr="00597E75">
        <w:rPr>
          <w:rFonts w:eastAsia="Calibri" w:cs="Times New Roman"/>
          <w:bCs/>
        </w:rPr>
        <w:t xml:space="preserve"> Stowarzyszeniem Miłośników Muzyki Świętogórskiej im. Józefa Zeidlera przystępuje do historycznego remontu (rekonstrukcji) organów w Bazylice Świętogórskiej. Sanktuarium na Świętej Górze od ponad 150 lat nie posiada dobrze działających organów. Obecny instrument, pierwotnie autorstwa Bernarda Zintnera z Głogowa (zbudowany w latach 1766-68) od wielu dziesięcioleci milczy i jest zniszczony, natomiast w liturgii używany jest instrument elektroniczny.</w:t>
      </w:r>
      <w:r w:rsidRPr="00C45998">
        <w:rPr>
          <w:rFonts w:ascii="Verdana" w:hAnsi="Verdana"/>
          <w:color w:val="000000"/>
          <w:sz w:val="18"/>
          <w:szCs w:val="18"/>
          <w:shd w:val="clear" w:color="auto" w:fill="FFF8F2"/>
        </w:rPr>
        <w:t xml:space="preserve"> </w:t>
      </w:r>
      <w:r>
        <w:rPr>
          <w:rFonts w:eastAsia="Calibri" w:cs="Times New Roman"/>
          <w:bCs/>
        </w:rPr>
        <w:t xml:space="preserve">Zamierzamy zrekonstruować </w:t>
      </w:r>
      <w:r w:rsidRPr="00C45998">
        <w:rPr>
          <w:rFonts w:eastAsia="Calibri" w:cs="Times New Roman"/>
          <w:bCs/>
        </w:rPr>
        <w:t>instrument organowy o unikatowych walorach muzycznych dla celów zarówno liturgicznych jak i koncertowych. Autorem projektu instrumentu jest wybitnej klasy specjalista w tej dziedzinie, prof. Julian Gembalski, dziekan wydziału organów i klawesynu Akademii Muzycznej w Katowicach. Oprócz samych organów, ten wielki historyczny projekt będzie obejmował także gruntowną i pierwszą w historii konserwację trzech stiukowych ołtarzy w Bazylice, rewitalizację ołtarza polowego, zagospodarowanie dla celów pielgrzymkowych ogrodów k</w:t>
      </w:r>
      <w:r>
        <w:rPr>
          <w:rFonts w:eastAsia="Calibri" w:cs="Times New Roman"/>
          <w:bCs/>
        </w:rPr>
        <w:t>lasztornych oraz digitalizację ś</w:t>
      </w:r>
      <w:r w:rsidRPr="00C45998">
        <w:rPr>
          <w:rFonts w:eastAsia="Calibri" w:cs="Times New Roman"/>
          <w:bCs/>
        </w:rPr>
        <w:t>więtogórskich manuskryptów muzycznych.</w:t>
      </w:r>
      <w:r w:rsidRPr="00C45998">
        <w:rPr>
          <w:rFonts w:eastAsia="Calibri" w:cs="Times New Roman"/>
          <w:b/>
          <w:bCs/>
        </w:rPr>
        <w:t> </w:t>
      </w:r>
      <w:r w:rsidRPr="00C45998">
        <w:rPr>
          <w:rFonts w:eastAsia="Calibri" w:cs="Times New Roman"/>
          <w:bCs/>
        </w:rPr>
        <w:t>Wszystkie prace mają si</w:t>
      </w:r>
      <w:r>
        <w:rPr>
          <w:rFonts w:eastAsia="Calibri" w:cs="Times New Roman"/>
          <w:bCs/>
        </w:rPr>
        <w:t>ę zakończyć w  2017 roku.</w:t>
      </w:r>
    </w:p>
    <w:p w:rsidR="00A0311B" w:rsidRDefault="00A0311B" w:rsidP="00A0311B">
      <w:pPr>
        <w:pStyle w:val="Akapitzlist"/>
        <w:spacing w:after="0" w:line="240" w:lineRule="auto"/>
        <w:ind w:left="284"/>
        <w:jc w:val="both"/>
        <w:rPr>
          <w:rFonts w:eastAsia="Calibri" w:cs="Times New Roman"/>
          <w:bCs/>
        </w:rPr>
      </w:pPr>
    </w:p>
    <w:p w:rsidR="00A0311B" w:rsidRDefault="00A0311B" w:rsidP="00A0311B">
      <w:pPr>
        <w:pStyle w:val="Akapitzlist"/>
        <w:spacing w:after="0" w:line="240" w:lineRule="auto"/>
        <w:ind w:left="284"/>
        <w:jc w:val="both"/>
        <w:rPr>
          <w:rFonts w:eastAsia="Calibri" w:cs="Times New Roman"/>
          <w:bCs/>
        </w:rPr>
      </w:pPr>
    </w:p>
    <w:p w:rsidR="00A0311B" w:rsidRPr="00AA3D28" w:rsidRDefault="00A0311B" w:rsidP="00A0311B">
      <w:pPr>
        <w:pStyle w:val="Akapitzlist"/>
        <w:spacing w:after="0" w:line="240" w:lineRule="auto"/>
        <w:ind w:left="284"/>
        <w:jc w:val="both"/>
        <w:rPr>
          <w:rFonts w:eastAsia="Calibri" w:cs="Times New Roman"/>
        </w:rPr>
      </w:pPr>
    </w:p>
    <w:p w:rsidR="00A0311B" w:rsidRDefault="00A0311B" w:rsidP="00A0311B">
      <w:pPr>
        <w:pStyle w:val="Akapitzlist"/>
        <w:spacing w:after="0" w:line="240" w:lineRule="auto"/>
        <w:ind w:left="284"/>
        <w:jc w:val="both"/>
        <w:rPr>
          <w:rFonts w:eastAsia="Calibri" w:cs="Times New Roman"/>
        </w:rPr>
      </w:pPr>
    </w:p>
    <w:p w:rsidR="00A0311B" w:rsidRDefault="00A0311B" w:rsidP="00A0311B">
      <w:pPr>
        <w:pStyle w:val="Akapitzlist"/>
        <w:spacing w:after="0" w:line="240" w:lineRule="auto"/>
        <w:ind w:left="284"/>
        <w:jc w:val="both"/>
        <w:rPr>
          <w:rFonts w:eastAsia="Calibri" w:cs="Times New Roman"/>
        </w:rPr>
      </w:pPr>
    </w:p>
    <w:p w:rsidR="00A0311B" w:rsidRDefault="00A0311B" w:rsidP="00A0311B">
      <w:pPr>
        <w:pStyle w:val="Akapitzlist"/>
        <w:spacing w:after="0" w:line="240" w:lineRule="auto"/>
        <w:ind w:left="284"/>
        <w:jc w:val="both"/>
        <w:rPr>
          <w:rFonts w:eastAsia="Calibri" w:cs="Times New Roman"/>
        </w:rPr>
      </w:pPr>
    </w:p>
    <w:p w:rsidR="00A0311B" w:rsidRPr="00D1580F" w:rsidRDefault="00A0311B" w:rsidP="00A0311B">
      <w:pPr>
        <w:pStyle w:val="Akapitzlist"/>
        <w:spacing w:after="0" w:line="240" w:lineRule="auto"/>
        <w:ind w:left="284"/>
        <w:jc w:val="both"/>
        <w:rPr>
          <w:rFonts w:eastAsia="Calibri" w:cs="Times New Roman"/>
        </w:rPr>
      </w:pPr>
    </w:p>
    <w:p w:rsidR="00A0311B" w:rsidRPr="00D1580F" w:rsidRDefault="00A0311B" w:rsidP="00A0311B">
      <w:pPr>
        <w:pStyle w:val="Akapitzlist"/>
        <w:numPr>
          <w:ilvl w:val="0"/>
          <w:numId w:val="10"/>
        </w:numPr>
        <w:spacing w:after="0" w:line="240" w:lineRule="auto"/>
        <w:ind w:left="709"/>
        <w:jc w:val="both"/>
        <w:rPr>
          <w:rFonts w:eastAsia="Calibri" w:cs="Times New Roman"/>
          <w:b/>
        </w:rPr>
      </w:pPr>
      <w:r w:rsidRPr="00D1580F">
        <w:rPr>
          <w:rFonts w:eastAsia="Calibri" w:cs="Times New Roman"/>
          <w:b/>
        </w:rPr>
        <w:lastRenderedPageBreak/>
        <w:t>ZAMAWIAJĄCY</w:t>
      </w:r>
    </w:p>
    <w:p w:rsidR="00A0311B" w:rsidRPr="00D1580F" w:rsidRDefault="00A0311B" w:rsidP="00A0311B">
      <w:pPr>
        <w:pStyle w:val="Akapitzlist"/>
        <w:spacing w:after="0" w:line="240" w:lineRule="auto"/>
        <w:ind w:left="284"/>
        <w:jc w:val="both"/>
        <w:rPr>
          <w:rFonts w:eastAsia="Calibri" w:cs="Times New Roman"/>
          <w:b/>
        </w:rPr>
      </w:pPr>
    </w:p>
    <w:p w:rsidR="00A0311B" w:rsidRPr="00D1580F" w:rsidRDefault="00A0311B" w:rsidP="00A0311B">
      <w:pPr>
        <w:spacing w:after="0" w:line="240" w:lineRule="auto"/>
        <w:jc w:val="both"/>
        <w:rPr>
          <w:rFonts w:cs="Calibri"/>
          <w:b/>
        </w:rPr>
      </w:pPr>
      <w:r>
        <w:rPr>
          <w:rFonts w:cs="Calibri"/>
          <w:b/>
        </w:rPr>
        <w:t xml:space="preserve">      Kongregacja Oratorium św. Filipa Neri w Gostyniu</w:t>
      </w:r>
    </w:p>
    <w:p w:rsidR="00A0311B" w:rsidRPr="00D1580F" w:rsidRDefault="00A0311B" w:rsidP="00A0311B">
      <w:pPr>
        <w:spacing w:after="0" w:line="240" w:lineRule="auto"/>
        <w:ind w:firstLine="284"/>
        <w:jc w:val="both"/>
        <w:rPr>
          <w:rFonts w:cs="Calibri"/>
          <w:b/>
        </w:rPr>
      </w:pPr>
      <w:r>
        <w:rPr>
          <w:rFonts w:cs="Calibri"/>
        </w:rPr>
        <w:t>Święta Góra – Głogówko 1</w:t>
      </w:r>
    </w:p>
    <w:p w:rsidR="00A0311B" w:rsidRPr="00D1580F" w:rsidRDefault="00A0311B" w:rsidP="00A0311B">
      <w:pPr>
        <w:spacing w:after="0" w:line="240" w:lineRule="auto"/>
        <w:ind w:firstLine="284"/>
        <w:jc w:val="both"/>
        <w:rPr>
          <w:rFonts w:cs="Calibri"/>
          <w:b/>
        </w:rPr>
      </w:pPr>
      <w:r>
        <w:rPr>
          <w:rFonts w:cs="Calibri"/>
        </w:rPr>
        <w:t>63-800 Gostyń</w:t>
      </w:r>
    </w:p>
    <w:p w:rsidR="00A0311B" w:rsidRPr="00D1580F" w:rsidRDefault="00A0311B" w:rsidP="00A0311B">
      <w:pPr>
        <w:spacing w:after="0" w:line="240" w:lineRule="auto"/>
        <w:ind w:firstLine="284"/>
        <w:jc w:val="both"/>
        <w:rPr>
          <w:rFonts w:cs="Calibri"/>
        </w:rPr>
      </w:pPr>
      <w:r>
        <w:rPr>
          <w:rFonts w:cs="Calibri"/>
        </w:rPr>
        <w:t>Tel.: +48 65 572 00 14; 572 39 47</w:t>
      </w:r>
    </w:p>
    <w:p w:rsidR="00A0311B" w:rsidRPr="002439F4" w:rsidRDefault="00A0311B" w:rsidP="00A0311B">
      <w:pPr>
        <w:spacing w:after="0" w:line="240" w:lineRule="auto"/>
        <w:ind w:firstLine="284"/>
        <w:jc w:val="both"/>
        <w:rPr>
          <w:rFonts w:cs="Calibri"/>
          <w:b/>
          <w:lang w:val="en-US"/>
        </w:rPr>
      </w:pPr>
      <w:r w:rsidRPr="002439F4">
        <w:rPr>
          <w:rFonts w:cs="Calibri"/>
          <w:lang w:val="en-US"/>
        </w:rPr>
        <w:t>Fax.: +48 65 572 08 55 (wew. 14)</w:t>
      </w:r>
    </w:p>
    <w:p w:rsidR="00A0311B" w:rsidRPr="002439F4" w:rsidRDefault="00A0311B" w:rsidP="00A0311B">
      <w:pPr>
        <w:spacing w:after="0" w:line="240" w:lineRule="auto"/>
        <w:ind w:firstLine="284"/>
        <w:jc w:val="both"/>
        <w:rPr>
          <w:rFonts w:cs="Calibri"/>
          <w:b/>
          <w:lang w:val="en-US"/>
        </w:rPr>
      </w:pPr>
      <w:r w:rsidRPr="002439F4">
        <w:rPr>
          <w:rFonts w:cs="Calibri"/>
          <w:lang w:val="en-US"/>
        </w:rPr>
        <w:t>Adres email: kongregacja@filipini.gostyn.pl</w:t>
      </w:r>
    </w:p>
    <w:p w:rsidR="00A0311B" w:rsidRPr="00D1580F" w:rsidRDefault="00A0311B" w:rsidP="00A0311B">
      <w:pPr>
        <w:spacing w:after="0" w:line="240" w:lineRule="auto"/>
        <w:ind w:firstLine="284"/>
        <w:jc w:val="both"/>
        <w:rPr>
          <w:rFonts w:cs="Calibri"/>
          <w:b/>
        </w:rPr>
      </w:pPr>
      <w:r w:rsidRPr="00D1580F">
        <w:rPr>
          <w:rFonts w:eastAsia="Calibri" w:cs="DejaVuSerifCondensed"/>
          <w:lang w:eastAsia="pl-PL"/>
        </w:rPr>
        <w:t xml:space="preserve">Adres strony internetowej Zamawiającego:  </w:t>
      </w:r>
      <w:r w:rsidRPr="00AA3D28">
        <w:rPr>
          <w:rFonts w:eastAsia="Calibri" w:cs="DejaVuSerifCondensed"/>
          <w:lang w:eastAsia="pl-PL"/>
        </w:rPr>
        <w:t>www.</w:t>
      </w:r>
      <w:r>
        <w:rPr>
          <w:rFonts w:cs="DejaVuSerifCondensed"/>
          <w:lang w:eastAsia="pl-PL"/>
        </w:rPr>
        <w:t>filipini.gostyn.pl</w:t>
      </w:r>
    </w:p>
    <w:p w:rsidR="00A0311B" w:rsidRPr="00D1580F" w:rsidRDefault="00A0311B" w:rsidP="00A0311B">
      <w:pPr>
        <w:spacing w:after="0" w:line="240" w:lineRule="auto"/>
        <w:jc w:val="both"/>
        <w:rPr>
          <w:rFonts w:eastAsia="Calibri" w:cs="Times New Roman"/>
          <w:b/>
        </w:rPr>
      </w:pPr>
    </w:p>
    <w:p w:rsidR="00A0311B" w:rsidRPr="00D1580F" w:rsidRDefault="00A0311B" w:rsidP="00A0311B">
      <w:pPr>
        <w:pStyle w:val="Akapitzlist"/>
        <w:numPr>
          <w:ilvl w:val="0"/>
          <w:numId w:val="10"/>
        </w:numPr>
        <w:spacing w:after="0" w:line="240" w:lineRule="auto"/>
        <w:ind w:left="709"/>
        <w:jc w:val="both"/>
        <w:rPr>
          <w:rFonts w:eastAsia="Calibri" w:cs="Times New Roman"/>
          <w:b/>
        </w:rPr>
      </w:pPr>
      <w:r w:rsidRPr="00D1580F">
        <w:rPr>
          <w:rFonts w:eastAsia="Calibri" w:cs="Times New Roman"/>
          <w:b/>
        </w:rPr>
        <w:t>OPIS PRZEDMIOTU ZAMÓWIENIA</w:t>
      </w:r>
    </w:p>
    <w:p w:rsidR="00A0311B" w:rsidRPr="00D1580F" w:rsidRDefault="00A0311B" w:rsidP="00A0311B">
      <w:pPr>
        <w:pStyle w:val="Akapitzlist"/>
        <w:spacing w:after="0" w:line="240" w:lineRule="auto"/>
        <w:ind w:left="1080"/>
        <w:jc w:val="both"/>
        <w:rPr>
          <w:rFonts w:eastAsia="Calibri" w:cs="Times New Roman"/>
          <w:b/>
        </w:rPr>
      </w:pPr>
    </w:p>
    <w:p w:rsidR="00A0311B" w:rsidRDefault="00A0311B" w:rsidP="00A0311B">
      <w:pPr>
        <w:spacing w:line="240" w:lineRule="auto"/>
        <w:jc w:val="both"/>
        <w:rPr>
          <w:rFonts w:cs="Calibri"/>
          <w:b/>
          <w:bCs/>
        </w:rPr>
      </w:pPr>
      <w:r>
        <w:rPr>
          <w:rFonts w:cs="Calibri"/>
          <w:b/>
          <w:bCs/>
        </w:rPr>
        <w:t>Nazwa zamówienia nadana przez Zamawiającego:</w:t>
      </w:r>
    </w:p>
    <w:p w:rsidR="00A0311B" w:rsidRPr="003E3FDA" w:rsidRDefault="00A0311B" w:rsidP="00A0311B">
      <w:pPr>
        <w:spacing w:line="240" w:lineRule="auto"/>
        <w:jc w:val="both"/>
        <w:rPr>
          <w:rFonts w:cs="Calibri"/>
          <w:b/>
          <w:bCs/>
        </w:rPr>
      </w:pPr>
      <w:r w:rsidRPr="003E3FDA">
        <w:rPr>
          <w:rFonts w:cs="Calibri"/>
          <w:b/>
          <w:bCs/>
        </w:rPr>
        <w:t xml:space="preserve"> „</w:t>
      </w:r>
      <w:r w:rsidRPr="003E3FDA">
        <w:rPr>
          <w:rFonts w:cs="Calibri"/>
          <w:b/>
        </w:rPr>
        <w:t>PRZEBUDOWA I REMONT AMFITEATRU W OGRODACH KLASZTORNYCH ORAZ ZAGOSPODAROWANIE FRAGMENTU DZIAŁKI 803 NA TERENIE OGRODU NA OGRÓD REKREACYJNO-SENSORYCZNY</w:t>
      </w:r>
      <w:r w:rsidRPr="003E3FDA">
        <w:rPr>
          <w:rFonts w:cs="Calibri"/>
          <w:b/>
          <w:bCs/>
        </w:rPr>
        <w:t xml:space="preserve">” </w:t>
      </w:r>
    </w:p>
    <w:p w:rsidR="00A0311B" w:rsidRPr="003E3FDA" w:rsidRDefault="00A0311B" w:rsidP="00A0311B">
      <w:pPr>
        <w:spacing w:line="240" w:lineRule="auto"/>
        <w:jc w:val="both"/>
        <w:rPr>
          <w:rFonts w:cs="Calibri"/>
          <w:b/>
          <w:bCs/>
        </w:rPr>
      </w:pPr>
      <w:r>
        <w:rPr>
          <w:rFonts w:cs="Calibri"/>
          <w:b/>
          <w:bCs/>
        </w:rPr>
        <w:t>Zakres rzeczowy inwestycji</w:t>
      </w:r>
      <w:r w:rsidRPr="003E3FDA">
        <w:rPr>
          <w:rFonts w:cs="Calibri"/>
          <w:b/>
          <w:bCs/>
        </w:rPr>
        <w:t>:</w:t>
      </w:r>
    </w:p>
    <w:p w:rsidR="00A0311B" w:rsidRPr="003E3FDA" w:rsidRDefault="00A0311B" w:rsidP="00A0311B">
      <w:pPr>
        <w:spacing w:line="240" w:lineRule="auto"/>
        <w:jc w:val="both"/>
        <w:rPr>
          <w:rFonts w:cs="Calibri"/>
          <w:bCs/>
        </w:rPr>
      </w:pPr>
      <w:r w:rsidRPr="003E3FDA">
        <w:rPr>
          <w:rFonts w:cs="Calibri"/>
          <w:bCs/>
        </w:rPr>
        <w:t>Inwestycja polega na przebudowie i remoncie amfiteatru (ołtarza polowego) oraz zagospodarowaniu fragmentu działki 803 za ołtarzem polowym na terenie ogrody przy Zespole Klasztornym Kongregacji oratorium Św. Filipa Nerii w Gostyniu.</w:t>
      </w:r>
    </w:p>
    <w:p w:rsidR="00A0311B" w:rsidRPr="003E3FDA" w:rsidRDefault="00A0311B" w:rsidP="00A0311B">
      <w:pPr>
        <w:spacing w:line="240" w:lineRule="auto"/>
        <w:jc w:val="both"/>
        <w:rPr>
          <w:rFonts w:cs="Calibri"/>
          <w:bCs/>
        </w:rPr>
      </w:pPr>
      <w:r w:rsidRPr="003E3FDA">
        <w:rPr>
          <w:rFonts w:cs="Calibri"/>
          <w:bCs/>
        </w:rPr>
        <w:t xml:space="preserve">Obecnie teren przeznaczony pod zagospodarowanie na ogród rekreacyjno-sensoryczny to ogród warzywny i kwiatowy z niską roślinnością, porośnięty trawami, bylinami oraz kilkunastoma drzewkami (w tym także owocowymi). Teren wokół ołtarza polowego jest zagospodarowany i uporządkowany. </w:t>
      </w:r>
    </w:p>
    <w:p w:rsidR="00A0311B" w:rsidRPr="003E3FDA" w:rsidRDefault="00A0311B" w:rsidP="00A0311B">
      <w:pPr>
        <w:spacing w:line="240" w:lineRule="auto"/>
        <w:jc w:val="both"/>
        <w:rPr>
          <w:rFonts w:cs="Calibri"/>
          <w:bCs/>
        </w:rPr>
      </w:pPr>
      <w:r w:rsidRPr="003E3FDA">
        <w:rPr>
          <w:rFonts w:cs="Calibri"/>
          <w:bCs/>
        </w:rPr>
        <w:t xml:space="preserve">Inwestycja obejmowała będzie remont i częściową przebudowę budynku ołtarza polowego. </w:t>
      </w:r>
    </w:p>
    <w:p w:rsidR="00A0311B" w:rsidRPr="003E3FDA" w:rsidRDefault="00A0311B" w:rsidP="00A0311B">
      <w:pPr>
        <w:spacing w:line="240" w:lineRule="auto"/>
        <w:jc w:val="both"/>
        <w:rPr>
          <w:rFonts w:cs="Calibri"/>
          <w:b/>
          <w:bCs/>
        </w:rPr>
      </w:pPr>
      <w:r w:rsidRPr="003E3FDA">
        <w:rPr>
          <w:rFonts w:cs="Calibri"/>
          <w:b/>
          <w:bCs/>
        </w:rPr>
        <w:t>Zakres planowanych prac budowlanych obejmował będzie:</w:t>
      </w:r>
    </w:p>
    <w:p w:rsidR="00A0311B" w:rsidRPr="003E3FDA" w:rsidRDefault="00A0311B" w:rsidP="00A0311B">
      <w:pPr>
        <w:numPr>
          <w:ilvl w:val="0"/>
          <w:numId w:val="14"/>
        </w:numPr>
        <w:spacing w:line="240" w:lineRule="auto"/>
        <w:jc w:val="both"/>
        <w:rPr>
          <w:rFonts w:cs="Calibri"/>
          <w:bCs/>
        </w:rPr>
      </w:pPr>
      <w:r w:rsidRPr="003E3FDA">
        <w:rPr>
          <w:rFonts w:cs="Calibri"/>
          <w:bCs/>
        </w:rPr>
        <w:t>dach – prace remontowe: zabezpieczenie i ogrodzenie terenu, demontaż pokrycia dachowego – dachówka ceramiczna, demontaż łat drewnianych, wymianę zniszczonych korozją biologiczną drewnianych elementów więźby, oczyszczenie mechaniczne i ręczny doczyszczenie szczotką drucianą stalowych elementów konstrukcji nośnej dachu, ocenę stopnia zużycia technicznego i ewentualną wymianę lub wzmocnienie elementów, malowanie powłokami malarskimi elementów stalowych konstrukcji, montaż więźby dachowej, montaż łat drewnianych, ułożenie dachówki ceramicznej (karpiówka w koronkę), wykonanie opierzenie, rynien i rur spustowych;</w:t>
      </w:r>
    </w:p>
    <w:p w:rsidR="00A0311B" w:rsidRPr="003E3FDA" w:rsidRDefault="00A0311B" w:rsidP="00A0311B">
      <w:pPr>
        <w:numPr>
          <w:ilvl w:val="0"/>
          <w:numId w:val="14"/>
        </w:numPr>
        <w:spacing w:line="240" w:lineRule="auto"/>
        <w:jc w:val="both"/>
        <w:rPr>
          <w:rFonts w:cs="Calibri"/>
          <w:bCs/>
        </w:rPr>
      </w:pPr>
      <w:r w:rsidRPr="003E3FDA">
        <w:rPr>
          <w:rFonts w:cs="Calibri"/>
          <w:bCs/>
        </w:rPr>
        <w:t>posadzki i część murowana ołtarza – remont i przebudowa: skucie istniejących tynków, skucie fragmentów posadzek betonowych, skucie fragmentów posadzek, schodów i murków kolidujących z projektowaną przebudową, wykonanie tynków cem. - wap. na ścianach, wykonanie napraw izolacji przeciwwilgociowych poziomych stropów nad częścią podpiwniczoną, wyrównanie nawierzchni posadzek piaskiem i ułożenie płyt chodnikowych, wykonanie stopnic z płyty chodnikowej na podmurówce z bloczków betonowych, malowanie powierzchni tynkowych farbami silikatowymi, demontaż i odtworzenie napisu okolicznościowego i herbu, przekazanie do muzeum lub montaż w murowanym polu ogrodzenia ceglanego  w widocznym miejscu lub montaż we frontowej ścianie schodów ołtarza polowego, obudowa stalowych słupów konstrukcyjnych blachą ze stali nierdzewnej, murowane słupy wsporcze konstrukcji dachu wyszpachlować i pomalować farbą silikatową.</w:t>
      </w:r>
    </w:p>
    <w:p w:rsidR="00A0311B" w:rsidRPr="003E3FDA" w:rsidRDefault="00A0311B" w:rsidP="00A0311B">
      <w:pPr>
        <w:spacing w:line="240" w:lineRule="auto"/>
        <w:jc w:val="both"/>
        <w:rPr>
          <w:rFonts w:cs="Calibri"/>
          <w:bCs/>
        </w:rPr>
      </w:pPr>
      <w:r w:rsidRPr="003E3FDA">
        <w:rPr>
          <w:rFonts w:cs="Calibri"/>
          <w:bCs/>
        </w:rPr>
        <w:lastRenderedPageBreak/>
        <w:t>Projekt zakłada również wykonanie chodników wewnętrznych, ścieżek pieszych oraz placyku (nieprzeznaczonych do ruchu pojazdów) z kruszywa kamiennego. Przedsięwzięcie zakłada także wykonanie małej architektury (kamień pod rośliny, ławki – 10 szt., kosze na śmieci – 10 szt., stojak na rowery – 6 stanowisk). Inwestycja polegała będzie również na nasadzeniu drzew, wykonaniu trawnika, rabat obsadzonych krzewami ozdobnymi i kwiatami (powierzchnia objęta projektem wynosi ok. 7270,00 m</w:t>
      </w:r>
      <w:r w:rsidRPr="003E3FDA">
        <w:rPr>
          <w:rFonts w:cs="Calibri"/>
          <w:bCs/>
          <w:vertAlign w:val="superscript"/>
        </w:rPr>
        <w:t>2</w:t>
      </w:r>
      <w:r w:rsidRPr="003E3FDA">
        <w:rPr>
          <w:rFonts w:cs="Calibri"/>
          <w:bCs/>
        </w:rPr>
        <w:t>).</w:t>
      </w:r>
    </w:p>
    <w:p w:rsidR="00A0311B" w:rsidRPr="003E3FDA" w:rsidRDefault="00A0311B" w:rsidP="00A0311B">
      <w:pPr>
        <w:spacing w:line="240" w:lineRule="auto"/>
        <w:jc w:val="both"/>
        <w:rPr>
          <w:rFonts w:cs="Calibri"/>
          <w:bCs/>
        </w:rPr>
      </w:pPr>
      <w:r w:rsidRPr="003E3FDA">
        <w:rPr>
          <w:rFonts w:cs="Calibri"/>
          <w:bCs/>
        </w:rPr>
        <w:t>Udogodnieniami dla osób z niepełnosprawnościami w ramach projektu będzie ogród rekreacyjno-sensoryczny, który zostanie tak zaprojektowany, aby w sposób zintensyfikowany i celowy oddziaływać na zmysły pozawzrokowe w większym stopniu niż zwykle. Ogród zmysłów będzie mógł być wykorzystywany do celów socjalizujących, terapeutycznych i edukacyjnych dla osób niewidomych oraz osób z upośledzeniem zmysłowym i z zaburzeniami psychofizycznymi. Ogród oddziaływał będzie na zmysł smaku, dotyku, zapachu, słuchu, wzroku.</w:t>
      </w:r>
    </w:p>
    <w:p w:rsidR="00A0311B" w:rsidRPr="003E3FDA" w:rsidRDefault="00A0311B" w:rsidP="00A0311B">
      <w:pPr>
        <w:spacing w:line="240" w:lineRule="auto"/>
        <w:jc w:val="both"/>
        <w:rPr>
          <w:rFonts w:cs="Calibri"/>
          <w:bCs/>
        </w:rPr>
      </w:pPr>
      <w:r w:rsidRPr="003E3FDA">
        <w:rPr>
          <w:rFonts w:cs="Calibri"/>
          <w:bCs/>
        </w:rPr>
        <w:t>Ponadto podłoże w ogrodzenie rekreacyjno-sensorycznym wykonane z kruszywa kamiennego zostanie odpowiednio utwardzone, by nie utrudniać i nie ograniczać dostępności dla osób poruszających się na wózkach inwalidzkich.</w:t>
      </w:r>
    </w:p>
    <w:p w:rsidR="00A0311B" w:rsidRPr="003E3FDA" w:rsidRDefault="00A0311B" w:rsidP="00A0311B">
      <w:pPr>
        <w:spacing w:line="240" w:lineRule="auto"/>
        <w:jc w:val="both"/>
        <w:rPr>
          <w:rFonts w:cs="Calibri"/>
          <w:b/>
          <w:bCs/>
        </w:rPr>
      </w:pPr>
      <w:r w:rsidRPr="003E3FDA">
        <w:rPr>
          <w:rFonts w:cs="Calibri"/>
          <w:b/>
          <w:bCs/>
        </w:rPr>
        <w:t xml:space="preserve">Wykonawca udzieli  gwarancji i rękojmi  na wykonane roboty na okres  24 miesięcy licząc od dnia odbioru przedmiotu umowy.   </w:t>
      </w:r>
    </w:p>
    <w:p w:rsidR="00A0311B" w:rsidRDefault="00A0311B" w:rsidP="00A0311B">
      <w:pPr>
        <w:spacing w:line="240" w:lineRule="auto"/>
        <w:jc w:val="both"/>
        <w:rPr>
          <w:rFonts w:cs="Calibri"/>
          <w:b/>
        </w:rPr>
      </w:pPr>
    </w:p>
    <w:p w:rsidR="00A0311B" w:rsidRPr="001A7733" w:rsidRDefault="00A0311B" w:rsidP="00A0311B">
      <w:pPr>
        <w:spacing w:line="240" w:lineRule="auto"/>
        <w:jc w:val="both"/>
        <w:rPr>
          <w:rFonts w:cs="Calibri"/>
          <w:b/>
        </w:rPr>
      </w:pPr>
      <w:r>
        <w:rPr>
          <w:rFonts w:cs="Calibri"/>
        </w:rPr>
        <w:t>W ramach realizacji zlecanych prac po stronie wykonawcy leży dostawa i montaż wszelkich materiałów i urządzeń koniecznych do należytego wykonania przedmiotu zamówienia, o ile z niniejszego zapytania ofertowego lub dokumentów źródłowych nie wynika że dostawa danego materiału lub urządzenia leży po stronie Zamawiającego. Wszelkie materiały i urządzenia dostarczane w ramach niniejszego zamówienia</w:t>
      </w:r>
      <w:r>
        <w:t xml:space="preserve"> muszą być fabrycznie nowe i nieużywane oraz zgodne z obowiązującymi przepisami i normami. W szczególności muszą spełniać kryteria dopuszczające do stosowania zgodnie z przeznaczeniem wynikającym z opisu przedmiotu zamówienia. </w:t>
      </w:r>
    </w:p>
    <w:p w:rsidR="00A0311B" w:rsidRDefault="00A0311B" w:rsidP="00A0311B">
      <w:pPr>
        <w:pStyle w:val="Bezodstpw"/>
        <w:rPr>
          <w:lang w:eastAsia="pl-PL"/>
        </w:rPr>
      </w:pPr>
    </w:p>
    <w:p w:rsidR="00A0311B" w:rsidRPr="003E3FDA" w:rsidRDefault="00A0311B" w:rsidP="00A0311B">
      <w:pPr>
        <w:pStyle w:val="Bezodstpw"/>
        <w:rPr>
          <w:rFonts w:cs="Calibri"/>
          <w:b/>
        </w:rPr>
      </w:pPr>
      <w:r w:rsidRPr="003E3FDA">
        <w:rPr>
          <w:b/>
          <w:lang w:eastAsia="pl-PL"/>
        </w:rPr>
        <w:t xml:space="preserve">2. Szczegółowe informacje na temat przedmiotu zamówienia:   </w:t>
      </w:r>
    </w:p>
    <w:p w:rsidR="00A0311B" w:rsidRDefault="00A0311B" w:rsidP="00A0311B">
      <w:pPr>
        <w:spacing w:after="0" w:line="240" w:lineRule="auto"/>
        <w:jc w:val="both"/>
        <w:rPr>
          <w:rFonts w:eastAsia="Calibri" w:cs="DejaVuSerifCondensed"/>
          <w:b/>
          <w:lang w:eastAsia="pl-PL"/>
        </w:rPr>
      </w:pPr>
    </w:p>
    <w:p w:rsidR="00A0311B" w:rsidRDefault="00A0311B" w:rsidP="00A0311B">
      <w:pPr>
        <w:spacing w:after="0" w:line="240" w:lineRule="auto"/>
        <w:jc w:val="both"/>
        <w:rPr>
          <w:rFonts w:eastAsia="Calibri" w:cs="DejaVuSerifCondensed"/>
          <w:b/>
          <w:lang w:eastAsia="pl-PL"/>
        </w:rPr>
      </w:pPr>
      <w:r w:rsidRPr="00D1580F">
        <w:rPr>
          <w:rFonts w:eastAsia="Calibri" w:cs="DejaVuSerifCondensed"/>
          <w:b/>
          <w:lang w:eastAsia="pl-PL"/>
        </w:rPr>
        <w:t>Szczeg</w:t>
      </w:r>
      <w:r>
        <w:rPr>
          <w:rFonts w:eastAsia="Calibri" w:cs="DejaVuSerifCondensed"/>
          <w:b/>
          <w:lang w:eastAsia="pl-PL"/>
        </w:rPr>
        <w:t xml:space="preserve">ółowe informacje na temat rodzaju, zakresu </w:t>
      </w:r>
      <w:r w:rsidRPr="00D1580F">
        <w:rPr>
          <w:rFonts w:eastAsia="Calibri" w:cs="DejaVuSerifCondensed"/>
          <w:b/>
          <w:lang w:eastAsia="pl-PL"/>
        </w:rPr>
        <w:t>oraz paramet</w:t>
      </w:r>
      <w:r>
        <w:rPr>
          <w:rFonts w:eastAsia="Calibri" w:cs="DejaVuSerifCondensed"/>
          <w:b/>
          <w:lang w:eastAsia="pl-PL"/>
        </w:rPr>
        <w:t>rów prac, dostaw i usług stanowiących przedmiot niniejszego zamówienia zostały ujęte w załącznikach</w:t>
      </w:r>
      <w:r w:rsidRPr="00D1580F">
        <w:rPr>
          <w:rFonts w:eastAsia="Calibri" w:cs="DejaVuSerifCondensed"/>
          <w:b/>
          <w:lang w:eastAsia="pl-PL"/>
        </w:rPr>
        <w:t xml:space="preserve"> do n</w:t>
      </w:r>
      <w:r>
        <w:rPr>
          <w:rFonts w:eastAsia="Calibri" w:cs="DejaVuSerifCondensed"/>
          <w:b/>
          <w:lang w:eastAsia="pl-PL"/>
        </w:rPr>
        <w:t>iniejszego zapytania ofertowego, a w szczególności w załączniku nr 1: „Projekt Budowlany” autor Grzegorz Tatarka, wyd. sierpień 2013, w załączniku nr 2: Decyzja Starosty Gostyńskiego nr 561/2013 z dnia 27.09.2013 roku pozwolenie na budowę, w załączniku nr 3: „Kosztorys ślepy z przedmiarem”.</w:t>
      </w:r>
    </w:p>
    <w:p w:rsidR="00A0311B" w:rsidRDefault="00A0311B" w:rsidP="00A0311B">
      <w:pPr>
        <w:spacing w:after="0" w:line="240" w:lineRule="auto"/>
        <w:jc w:val="both"/>
        <w:rPr>
          <w:rFonts w:eastAsia="Calibri" w:cs="DejaVuSerifCondensed"/>
          <w:b/>
          <w:lang w:eastAsia="pl-PL"/>
        </w:rPr>
      </w:pPr>
    </w:p>
    <w:p w:rsidR="00A0311B" w:rsidRDefault="00A0311B" w:rsidP="00A0311B">
      <w:pPr>
        <w:suppressAutoHyphens/>
        <w:spacing w:after="0" w:line="240" w:lineRule="auto"/>
        <w:jc w:val="both"/>
        <w:rPr>
          <w:rFonts w:cs="Calibri"/>
          <w:b/>
        </w:rPr>
      </w:pPr>
      <w:r w:rsidRPr="007310EA">
        <w:rPr>
          <w:rFonts w:cs="Calibri"/>
          <w:b/>
        </w:rPr>
        <w:t>3. Kody wspólnego słownika zamówień (CPV):</w:t>
      </w:r>
    </w:p>
    <w:p w:rsidR="00A0311B" w:rsidRPr="007310EA" w:rsidRDefault="00A0311B" w:rsidP="00A0311B">
      <w:pPr>
        <w:suppressAutoHyphens/>
        <w:spacing w:after="0" w:line="240" w:lineRule="auto"/>
        <w:jc w:val="both"/>
        <w:rPr>
          <w:rFonts w:cs="Calibri"/>
          <w:b/>
        </w:rPr>
      </w:pPr>
    </w:p>
    <w:p w:rsidR="00A0311B" w:rsidRDefault="00A0311B" w:rsidP="00A0311B">
      <w:pPr>
        <w:suppressAutoHyphens/>
        <w:spacing w:after="0" w:line="240" w:lineRule="auto"/>
        <w:jc w:val="both"/>
        <w:rPr>
          <w:rFonts w:cs="Calibri"/>
        </w:rPr>
      </w:pPr>
      <w:r w:rsidRPr="003E3FDA">
        <w:rPr>
          <w:rFonts w:cs="Calibri"/>
          <w:b/>
          <w:bCs/>
        </w:rPr>
        <w:t>45233220-7 Roboty w zakresie nawierzchni dróg</w:t>
      </w:r>
    </w:p>
    <w:p w:rsidR="00A0311B" w:rsidRPr="00D1580F" w:rsidRDefault="00A0311B" w:rsidP="00A0311B">
      <w:pPr>
        <w:spacing w:after="0" w:line="240" w:lineRule="auto"/>
        <w:jc w:val="both"/>
        <w:rPr>
          <w:rFonts w:eastAsia="Calibri" w:cs="Times New Roman"/>
        </w:rPr>
      </w:pPr>
    </w:p>
    <w:p w:rsidR="00A0311B" w:rsidRPr="00D1580F" w:rsidRDefault="00A0311B" w:rsidP="00A0311B">
      <w:pPr>
        <w:pStyle w:val="Akapitzlist"/>
        <w:numPr>
          <w:ilvl w:val="0"/>
          <w:numId w:val="10"/>
        </w:numPr>
        <w:spacing w:after="0" w:line="240" w:lineRule="auto"/>
        <w:ind w:left="709"/>
        <w:jc w:val="both"/>
        <w:rPr>
          <w:rFonts w:eastAsia="Calibri" w:cs="Times New Roman"/>
        </w:rPr>
      </w:pPr>
      <w:r w:rsidRPr="00D1580F">
        <w:rPr>
          <w:rFonts w:eastAsia="Calibri" w:cs="Times New Roman"/>
          <w:b/>
        </w:rPr>
        <w:t>WARUNKI UDZIAŁU W POSTĘPOWANIU ORAZ WARUNKI SPORZĄDZANIA OFERT</w:t>
      </w:r>
    </w:p>
    <w:p w:rsidR="00A0311B" w:rsidRPr="00D1580F" w:rsidRDefault="00A0311B" w:rsidP="00A0311B">
      <w:pPr>
        <w:spacing w:after="0" w:line="240" w:lineRule="auto"/>
        <w:jc w:val="both"/>
        <w:rPr>
          <w:rFonts w:eastAsia="Calibri" w:cs="Times New Roman"/>
        </w:rPr>
      </w:pPr>
    </w:p>
    <w:p w:rsidR="00A0311B" w:rsidRPr="00D1580F" w:rsidRDefault="00A0311B" w:rsidP="00A0311B">
      <w:pPr>
        <w:pStyle w:val="Akapitzlist"/>
        <w:numPr>
          <w:ilvl w:val="0"/>
          <w:numId w:val="6"/>
        </w:numPr>
        <w:spacing w:after="0" w:line="240" w:lineRule="auto"/>
        <w:ind w:left="851" w:hanging="425"/>
        <w:jc w:val="both"/>
      </w:pPr>
      <w:r w:rsidRPr="00D1580F">
        <w:t>O realizację zamówienia może ubiegać się każdy podmiot.</w:t>
      </w:r>
    </w:p>
    <w:p w:rsidR="00A0311B" w:rsidRPr="00D1580F" w:rsidRDefault="00A0311B" w:rsidP="00A0311B">
      <w:pPr>
        <w:pStyle w:val="Akapitzlist"/>
        <w:numPr>
          <w:ilvl w:val="0"/>
          <w:numId w:val="6"/>
        </w:numPr>
        <w:spacing w:after="0" w:line="240" w:lineRule="auto"/>
        <w:ind w:left="851" w:hanging="425"/>
        <w:jc w:val="both"/>
      </w:pPr>
      <w:r w:rsidRPr="00D1580F">
        <w:t>Nie dopuszcza się: (i) składan</w:t>
      </w:r>
      <w:r>
        <w:t>ia ofert częściowych</w:t>
      </w:r>
      <w:r w:rsidRPr="00D1580F">
        <w:t>, (ii)</w:t>
      </w:r>
      <w:r w:rsidRPr="00D1580F">
        <w:rPr>
          <w:b/>
        </w:rPr>
        <w:t xml:space="preserve"> </w:t>
      </w:r>
      <w:r w:rsidRPr="00D1580F">
        <w:t>ofert wariantowych oraz (iii) wariantowości cen.</w:t>
      </w:r>
    </w:p>
    <w:p w:rsidR="00A0311B" w:rsidRPr="00D1580F" w:rsidRDefault="00A0311B" w:rsidP="00A0311B">
      <w:pPr>
        <w:pStyle w:val="Akapitzlist"/>
        <w:numPr>
          <w:ilvl w:val="0"/>
          <w:numId w:val="6"/>
        </w:numPr>
        <w:spacing w:after="0" w:line="240" w:lineRule="auto"/>
        <w:ind w:left="851" w:hanging="425"/>
        <w:jc w:val="both"/>
      </w:pPr>
      <w:r w:rsidRPr="00D1580F">
        <w:t xml:space="preserve">Zamawiający dopuszcza możliwość składania zamówień uzupełniających lub dodatkowych, jeśli przesłanka konieczności ich złożenia powstanie po dniu zawarcia umowy z wybranym oferentem.  </w:t>
      </w:r>
    </w:p>
    <w:p w:rsidR="00A0311B" w:rsidRDefault="00A0311B" w:rsidP="00A0311B">
      <w:pPr>
        <w:pStyle w:val="Akapitzlist"/>
        <w:numPr>
          <w:ilvl w:val="0"/>
          <w:numId w:val="6"/>
        </w:numPr>
        <w:spacing w:after="0" w:line="240" w:lineRule="auto"/>
        <w:ind w:left="851" w:hanging="425"/>
        <w:jc w:val="both"/>
      </w:pPr>
      <w:r w:rsidRPr="00D1580F">
        <w:lastRenderedPageBreak/>
        <w:t>Zamawiający dopuszcza rozwiąza</w:t>
      </w:r>
      <w:r>
        <w:t>nia równoważne. Wykonawca</w:t>
      </w:r>
      <w:r w:rsidRPr="00D1580F">
        <w:t xml:space="preserve"> mo</w:t>
      </w:r>
      <w:r>
        <w:t>że zaproponować takie rozwiązania</w:t>
      </w:r>
      <w:r w:rsidRPr="00D1580F">
        <w:t xml:space="preserve">, które będą spełniać </w:t>
      </w:r>
      <w:r w:rsidRPr="00716515">
        <w:rPr>
          <w:b/>
          <w:u w:val="single"/>
        </w:rPr>
        <w:t>wszystkie</w:t>
      </w:r>
      <w:r>
        <w:t xml:space="preserve"> wymagane parametry</w:t>
      </w:r>
      <w:r w:rsidRPr="00D1580F">
        <w:t xml:space="preserve"> i sta</w:t>
      </w:r>
      <w:r>
        <w:t>ndardy jakościowe, co określone w</w:t>
      </w:r>
      <w:r w:rsidRPr="00D1580F">
        <w:t xml:space="preserve"> niniejszej informacji o</w:t>
      </w:r>
      <w:r>
        <w:t xml:space="preserve"> zamówieniu publicznym oraz w dokumentacji źródłowej stanowiącej załączniki do niniejszej informacji. Wykonawca</w:t>
      </w:r>
      <w:r w:rsidRPr="00D1580F">
        <w:t xml:space="preserve"> zobowiązany jest </w:t>
      </w:r>
      <w:r>
        <w:t xml:space="preserve">bezwzględnie </w:t>
      </w:r>
      <w:r w:rsidRPr="00D1580F">
        <w:t>wykazać, że zapr</w:t>
      </w:r>
      <w:r>
        <w:t>oponowane przez niego rozwiązania posiadają parametry nie gorsze niż wskazane w ww. dokumentacji</w:t>
      </w:r>
      <w:r w:rsidRPr="00D1580F">
        <w:t>. W przypadku zaofero</w:t>
      </w:r>
      <w:r>
        <w:t>wania przez Wykonawcę rozwiązań</w:t>
      </w:r>
      <w:r w:rsidRPr="00D1580F">
        <w:t xml:space="preserve"> równoważnych do t</w:t>
      </w:r>
      <w:r>
        <w:t>ych wskazanych w dokumentacji, Wykonawca</w:t>
      </w:r>
      <w:r w:rsidRPr="00D1580F">
        <w:t xml:space="preserve"> jest zobowiązany do </w:t>
      </w:r>
      <w:r>
        <w:t xml:space="preserve">przedłożenia wraz z ofertą szczegółowych opisów (w razie konieczności wraz z opracowaniami graficznymi), w celu wykazania równoważności zaoferowanych rozwiązań. </w:t>
      </w:r>
    </w:p>
    <w:p w:rsidR="00A0311B" w:rsidRDefault="00A0311B" w:rsidP="00A0311B">
      <w:pPr>
        <w:pStyle w:val="Akapitzlist"/>
        <w:spacing w:after="0" w:line="240" w:lineRule="auto"/>
        <w:ind w:left="851"/>
        <w:jc w:val="both"/>
      </w:pPr>
    </w:p>
    <w:p w:rsidR="00A0311B" w:rsidRDefault="00A0311B" w:rsidP="00A0311B">
      <w:pPr>
        <w:pStyle w:val="Akapitzlist"/>
        <w:numPr>
          <w:ilvl w:val="0"/>
          <w:numId w:val="6"/>
        </w:numPr>
        <w:spacing w:after="0" w:line="240" w:lineRule="auto"/>
        <w:ind w:left="851" w:hanging="425"/>
        <w:jc w:val="both"/>
      </w:pPr>
      <w:r w:rsidRPr="00D1580F">
        <w:t>Zamawiający ma prawo wglądu do dokumentów potwierdzających prawdziwość danych zawartych w ofercie</w:t>
      </w:r>
      <w:r>
        <w:t>, w tym dokumentów koniecznych dla wykazania równoważności oraz dokumentów na podstawie których ustalono parametry materiałów i urządzeń i ich deklarowane właściwości, zaś</w:t>
      </w:r>
      <w:r w:rsidRPr="00D1580F">
        <w:t xml:space="preserve"> Oferent ma obowiązek takie dokumenty przedstawić do wglądu na wezwanie Zamawiającego.</w:t>
      </w:r>
    </w:p>
    <w:p w:rsidR="00A0311B" w:rsidRDefault="00A0311B" w:rsidP="00A0311B">
      <w:pPr>
        <w:spacing w:after="0" w:line="240" w:lineRule="auto"/>
        <w:jc w:val="both"/>
      </w:pPr>
    </w:p>
    <w:p w:rsidR="00A0311B" w:rsidRPr="002439F4" w:rsidRDefault="00A0311B" w:rsidP="002439F4">
      <w:pPr>
        <w:pStyle w:val="Akapitzlist"/>
        <w:numPr>
          <w:ilvl w:val="0"/>
          <w:numId w:val="6"/>
        </w:numPr>
        <w:spacing w:after="0" w:line="240" w:lineRule="auto"/>
        <w:jc w:val="both"/>
      </w:pPr>
      <w:r>
        <w:t xml:space="preserve">Oferent składając ofertę </w:t>
      </w:r>
      <w:r w:rsidR="00092C96">
        <w:t>zobowiązany jest wykazać, że w okresie ostatnich 3 lat przed upływem terminu składania ofert (a jeżeli okres prowadzenia działalności jest krótszy - w tym okresie) - wykonał min</w:t>
      </w:r>
      <w:r w:rsidR="009D6A1A">
        <w:t>imum 1 zamówienie</w:t>
      </w:r>
      <w:r w:rsidR="00092C96">
        <w:t xml:space="preserve"> o podobnym charakterze i zakresie do st</w:t>
      </w:r>
      <w:r w:rsidR="002439F4">
        <w:t>anowiącego przedmiot zamówienia,</w:t>
      </w:r>
      <w:r w:rsidR="00092C96">
        <w:t xml:space="preserve"> tj.:</w:t>
      </w:r>
      <w:r w:rsidR="00092C96" w:rsidRPr="00131648">
        <w:rPr>
          <w:rFonts w:cs="Calibri"/>
          <w:b/>
        </w:rPr>
        <w:t xml:space="preserve"> </w:t>
      </w:r>
      <w:r w:rsidR="00092C96">
        <w:rPr>
          <w:rFonts w:cs="Calibri"/>
          <w:b/>
        </w:rPr>
        <w:t xml:space="preserve">wykonanie robót budowlanych polegających na budowie lub przebudowie budowli </w:t>
      </w:r>
      <w:r w:rsidR="002439F4">
        <w:rPr>
          <w:rFonts w:cs="Calibri"/>
          <w:b/>
        </w:rPr>
        <w:t>w strefie ochrony konserwatorskiej.</w:t>
      </w:r>
    </w:p>
    <w:p w:rsidR="00A0311B" w:rsidRPr="00BD67E5" w:rsidRDefault="00A0311B" w:rsidP="00A0311B">
      <w:pPr>
        <w:pStyle w:val="Akapitzlist"/>
        <w:spacing w:line="240" w:lineRule="auto"/>
        <w:jc w:val="both"/>
        <w:rPr>
          <w:b/>
        </w:rPr>
      </w:pPr>
    </w:p>
    <w:p w:rsidR="00A0311B" w:rsidRDefault="00A0311B" w:rsidP="00A0311B">
      <w:pPr>
        <w:pStyle w:val="Akapitzlist"/>
        <w:spacing w:line="240" w:lineRule="auto"/>
        <w:jc w:val="both"/>
      </w:pPr>
      <w:r>
        <w:t xml:space="preserve">Opis sposobu dokonywania oceny spełnienia tego warunku: Spełnienie warunku poprzez wypełnienie Wykazu wykonanych zamówień oraz załączenie dowodów potwierdzających czy zamówienie zostało wykonane należycie. Oferenci wspólnie ubiegający się o udzielenie niniejszego zamówienia mogą spełnić ten warunek w sposób następujący: przynajmniej jeden z Oferentów musi spełnić ten warunek. </w:t>
      </w:r>
    </w:p>
    <w:p w:rsidR="00A0311B" w:rsidRDefault="00A0311B" w:rsidP="00A0311B">
      <w:pPr>
        <w:pStyle w:val="Akapitzlist"/>
        <w:spacing w:after="0" w:line="240" w:lineRule="auto"/>
        <w:jc w:val="both"/>
      </w:pPr>
    </w:p>
    <w:p w:rsidR="00A0311B" w:rsidRDefault="00A0311B" w:rsidP="00A0311B">
      <w:pPr>
        <w:pStyle w:val="Akapitzlist"/>
      </w:pPr>
    </w:p>
    <w:p w:rsidR="00A0311B" w:rsidRDefault="00A0311B" w:rsidP="00A0311B">
      <w:pPr>
        <w:pStyle w:val="Akapitzlist"/>
        <w:numPr>
          <w:ilvl w:val="0"/>
          <w:numId w:val="6"/>
        </w:numPr>
        <w:spacing w:after="0" w:line="240" w:lineRule="auto"/>
        <w:jc w:val="both"/>
      </w:pPr>
      <w:r>
        <w:t>Oferty niezgodne z warunkami oznaczonymi w niniejszym zapytaniu ofertowym lub innymi dokumentami stanowiącymi załączniki do zapytania ofertowego podlegają odrzuceniu.</w:t>
      </w:r>
    </w:p>
    <w:p w:rsidR="00A0311B" w:rsidRPr="00D1580F" w:rsidRDefault="00A0311B" w:rsidP="00A0311B">
      <w:pPr>
        <w:spacing w:after="0" w:line="240" w:lineRule="auto"/>
        <w:jc w:val="both"/>
        <w:rPr>
          <w:rFonts w:eastAsia="Calibri" w:cs="Times New Roman"/>
        </w:rPr>
      </w:pPr>
    </w:p>
    <w:p w:rsidR="00A0311B" w:rsidRPr="00D1580F" w:rsidRDefault="00A0311B" w:rsidP="00A0311B">
      <w:pPr>
        <w:pStyle w:val="Akapitzlist"/>
        <w:numPr>
          <w:ilvl w:val="0"/>
          <w:numId w:val="10"/>
        </w:numPr>
        <w:spacing w:after="0" w:line="240" w:lineRule="auto"/>
        <w:ind w:left="709"/>
        <w:jc w:val="both"/>
        <w:rPr>
          <w:rFonts w:eastAsia="Calibri" w:cs="Times New Roman"/>
          <w:b/>
        </w:rPr>
      </w:pPr>
      <w:r w:rsidRPr="00D1580F">
        <w:rPr>
          <w:rFonts w:eastAsia="Calibri" w:cs="Times New Roman"/>
          <w:b/>
        </w:rPr>
        <w:t xml:space="preserve">TERMIN WAŻNOŚCI OFERTY </w:t>
      </w:r>
    </w:p>
    <w:p w:rsidR="00A0311B" w:rsidRPr="00D1580F" w:rsidRDefault="00A0311B" w:rsidP="00A0311B">
      <w:pPr>
        <w:spacing w:after="0" w:line="240" w:lineRule="auto"/>
        <w:jc w:val="both"/>
        <w:rPr>
          <w:rFonts w:eastAsia="Calibri" w:cs="Times New Roman"/>
          <w:b/>
        </w:rPr>
      </w:pPr>
    </w:p>
    <w:p w:rsidR="00A0311B" w:rsidRPr="001A6068" w:rsidRDefault="00A0311B" w:rsidP="00A0311B">
      <w:pPr>
        <w:spacing w:after="0" w:line="240" w:lineRule="auto"/>
        <w:jc w:val="both"/>
        <w:rPr>
          <w:rFonts w:eastAsia="Calibri" w:cs="Times New Roman"/>
        </w:rPr>
      </w:pPr>
      <w:r>
        <w:rPr>
          <w:rFonts w:eastAsia="Calibri" w:cs="Times New Roman"/>
        </w:rPr>
        <w:t xml:space="preserve">1. </w:t>
      </w:r>
      <w:r w:rsidRPr="001A6068">
        <w:rPr>
          <w:rFonts w:eastAsia="Calibri" w:cs="Times New Roman"/>
        </w:rPr>
        <w:t>Wykonawca pozosta</w:t>
      </w:r>
      <w:r>
        <w:rPr>
          <w:rFonts w:eastAsia="Calibri" w:cs="Times New Roman"/>
        </w:rPr>
        <w:t>je związany ofertą przez okres 3</w:t>
      </w:r>
      <w:r w:rsidRPr="001A6068">
        <w:rPr>
          <w:rFonts w:eastAsia="Calibri" w:cs="Times New Roman"/>
        </w:rPr>
        <w:t>0 dni.</w:t>
      </w:r>
    </w:p>
    <w:p w:rsidR="00A0311B" w:rsidRPr="001A6068" w:rsidRDefault="00A0311B" w:rsidP="00A0311B">
      <w:pPr>
        <w:spacing w:after="0" w:line="240" w:lineRule="auto"/>
        <w:jc w:val="both"/>
        <w:rPr>
          <w:rFonts w:eastAsia="Calibri" w:cs="Times New Roman"/>
        </w:rPr>
      </w:pPr>
      <w:r>
        <w:rPr>
          <w:rFonts w:eastAsia="Calibri" w:cs="Times New Roman"/>
        </w:rPr>
        <w:t xml:space="preserve">2. </w:t>
      </w:r>
      <w:r w:rsidRPr="001A6068">
        <w:rPr>
          <w:rFonts w:eastAsia="Calibri" w:cs="Times New Roman"/>
        </w:rPr>
        <w:t>Bieg terminu związania ofertą rozpoczyna się wraz z upływem terminu składania ofert.</w:t>
      </w:r>
    </w:p>
    <w:p w:rsidR="00A0311B" w:rsidRPr="001A6068" w:rsidRDefault="00A0311B" w:rsidP="00A0311B">
      <w:pPr>
        <w:spacing w:after="0" w:line="240" w:lineRule="auto"/>
        <w:jc w:val="both"/>
        <w:rPr>
          <w:rFonts w:eastAsia="Calibri" w:cs="Times New Roman"/>
        </w:rPr>
      </w:pPr>
      <w:r>
        <w:rPr>
          <w:rFonts w:eastAsia="Calibri" w:cs="Times New Roman"/>
        </w:rPr>
        <w:t xml:space="preserve">3. </w:t>
      </w:r>
      <w:r w:rsidRPr="001A6068">
        <w:rPr>
          <w:rFonts w:eastAsia="Calibri" w:cs="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Pr>
          <w:rFonts w:eastAsia="Calibri" w:cs="Times New Roman"/>
        </w:rPr>
        <w:t xml:space="preserve"> okres, nie dłuższy jednak niż 3</w:t>
      </w:r>
      <w:r w:rsidRPr="001A6068">
        <w:rPr>
          <w:rFonts w:eastAsia="Calibri" w:cs="Times New Roman"/>
        </w:rPr>
        <w:t xml:space="preserve">0 dni. Odmowa wyrażenia zgody nie powoduje utraty wadium. </w:t>
      </w:r>
    </w:p>
    <w:p w:rsidR="00A0311B" w:rsidRPr="00D1580F" w:rsidRDefault="00A0311B" w:rsidP="00A0311B">
      <w:pPr>
        <w:spacing w:after="0" w:line="240" w:lineRule="auto"/>
        <w:jc w:val="both"/>
        <w:rPr>
          <w:rFonts w:eastAsia="Calibri" w:cs="Times New Roman"/>
        </w:rPr>
      </w:pPr>
      <w:r>
        <w:rPr>
          <w:rFonts w:eastAsia="Calibri" w:cs="Times New Roman"/>
        </w:rPr>
        <w:t xml:space="preserve">4. </w:t>
      </w:r>
      <w:r w:rsidRPr="001A6068">
        <w:rPr>
          <w:rFonts w:eastAsia="Calibri" w:cs="Times New Roma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0311B" w:rsidRPr="00D1580F" w:rsidRDefault="00A0311B" w:rsidP="00A0311B">
      <w:pPr>
        <w:spacing w:after="0" w:line="240" w:lineRule="auto"/>
        <w:jc w:val="both"/>
        <w:rPr>
          <w:rFonts w:eastAsia="Calibri" w:cs="Times New Roman"/>
        </w:rPr>
      </w:pPr>
    </w:p>
    <w:p w:rsidR="00A0311B" w:rsidRPr="00D1580F" w:rsidRDefault="00A0311B" w:rsidP="00A0311B">
      <w:pPr>
        <w:spacing w:after="0" w:line="240" w:lineRule="auto"/>
        <w:jc w:val="both"/>
        <w:rPr>
          <w:rFonts w:eastAsia="Calibri" w:cs="Times New Roman"/>
        </w:rPr>
      </w:pPr>
    </w:p>
    <w:p w:rsidR="00A0311B" w:rsidRPr="00D1580F" w:rsidRDefault="00A0311B" w:rsidP="00A0311B">
      <w:pPr>
        <w:spacing w:after="0" w:line="240" w:lineRule="auto"/>
        <w:jc w:val="both"/>
        <w:rPr>
          <w:rFonts w:eastAsia="Calibri" w:cs="Times New Roman"/>
        </w:rPr>
      </w:pPr>
    </w:p>
    <w:p w:rsidR="00A0311B" w:rsidRPr="00D1580F" w:rsidRDefault="00A0311B" w:rsidP="00A0311B">
      <w:pPr>
        <w:pStyle w:val="Akapitzlist"/>
        <w:numPr>
          <w:ilvl w:val="0"/>
          <w:numId w:val="10"/>
        </w:numPr>
        <w:spacing w:after="0" w:line="240" w:lineRule="auto"/>
        <w:ind w:left="709"/>
        <w:jc w:val="both"/>
        <w:rPr>
          <w:rFonts w:eastAsia="Calibri" w:cs="Times New Roman"/>
          <w:b/>
        </w:rPr>
      </w:pPr>
      <w:r w:rsidRPr="00D1580F">
        <w:rPr>
          <w:rFonts w:eastAsia="Calibri" w:cs="Times New Roman"/>
          <w:b/>
        </w:rPr>
        <w:t>M</w:t>
      </w:r>
      <w:r>
        <w:rPr>
          <w:rFonts w:eastAsia="Calibri" w:cs="Times New Roman"/>
          <w:b/>
        </w:rPr>
        <w:t>INIMALNY ZAKRES UMOWY Z WYKONAWCĄ</w:t>
      </w:r>
    </w:p>
    <w:p w:rsidR="00A0311B" w:rsidRPr="00D1580F" w:rsidRDefault="00A0311B" w:rsidP="00A0311B">
      <w:pPr>
        <w:spacing w:after="0" w:line="240" w:lineRule="auto"/>
        <w:jc w:val="both"/>
        <w:rPr>
          <w:rFonts w:eastAsia="Calibri" w:cs="Times New Roman"/>
        </w:rPr>
      </w:pPr>
    </w:p>
    <w:p w:rsidR="00A0311B" w:rsidRPr="00D1580F" w:rsidRDefault="00A0311B" w:rsidP="00A0311B">
      <w:pPr>
        <w:pStyle w:val="Akapitzlist"/>
        <w:numPr>
          <w:ilvl w:val="0"/>
          <w:numId w:val="2"/>
        </w:numPr>
        <w:spacing w:after="0" w:line="240" w:lineRule="auto"/>
        <w:ind w:left="851" w:hanging="425"/>
        <w:jc w:val="both"/>
      </w:pPr>
      <w:r w:rsidRPr="00D1580F">
        <w:lastRenderedPageBreak/>
        <w:t>Zamówienie będzie realizowane na podstawie pisemnej umowy zawartej pomiędzy Zam</w:t>
      </w:r>
      <w:r>
        <w:t>awiającym a Wykonawcą przedmiotu zamówienia</w:t>
      </w:r>
      <w:r w:rsidRPr="00D1580F">
        <w:t>.</w:t>
      </w:r>
    </w:p>
    <w:p w:rsidR="00A0311B" w:rsidRPr="00D1580F" w:rsidRDefault="00A0311B" w:rsidP="00A0311B">
      <w:pPr>
        <w:pStyle w:val="Akapitzlist"/>
        <w:numPr>
          <w:ilvl w:val="0"/>
          <w:numId w:val="2"/>
        </w:numPr>
        <w:spacing w:after="0" w:line="240" w:lineRule="auto"/>
        <w:ind w:left="851" w:hanging="425"/>
        <w:jc w:val="both"/>
      </w:pPr>
      <w:r w:rsidRPr="00D1580F">
        <w:t>Wszelkie zmiany postanowień umowy wymagają formy pisemnej pod rygorem nieważności.</w:t>
      </w:r>
    </w:p>
    <w:p w:rsidR="00A0311B" w:rsidRPr="000E54B3" w:rsidRDefault="00A0311B" w:rsidP="00A0311B">
      <w:pPr>
        <w:pStyle w:val="Akapitzlist"/>
        <w:numPr>
          <w:ilvl w:val="0"/>
          <w:numId w:val="2"/>
        </w:numPr>
        <w:spacing w:after="0" w:line="240" w:lineRule="auto"/>
        <w:ind w:left="851" w:hanging="425"/>
        <w:jc w:val="both"/>
      </w:pPr>
      <w:r w:rsidRPr="00D1580F">
        <w:rPr>
          <w:rFonts w:eastAsia="Calibri" w:cs="Times New Roman"/>
          <w:b/>
        </w:rPr>
        <w:t>Termin realizacji zamówienia:</w:t>
      </w:r>
      <w:r w:rsidRPr="00D1580F">
        <w:rPr>
          <w:rFonts w:eastAsia="Calibri" w:cs="Times New Roman"/>
        </w:rPr>
        <w:t xml:space="preserve"> Zamawiający informuje, iż pełne zamówienie na wszystkie wymienione w niniejszy</w:t>
      </w:r>
      <w:r>
        <w:rPr>
          <w:rFonts w:eastAsia="Calibri" w:cs="Times New Roman"/>
        </w:rPr>
        <w:t>m zapytaniu ofertowym składniki przedmiotu zamówienia</w:t>
      </w:r>
      <w:r w:rsidRPr="00D1580F">
        <w:rPr>
          <w:rFonts w:eastAsia="Calibri" w:cs="Times New Roman"/>
        </w:rPr>
        <w:t xml:space="preserve"> powinno zostać zreal</w:t>
      </w:r>
      <w:r>
        <w:rPr>
          <w:rFonts w:eastAsia="Calibri" w:cs="Times New Roman"/>
        </w:rPr>
        <w:t>izowane najpóźniej do dnia 30 listopada 2017</w:t>
      </w:r>
      <w:r w:rsidRPr="00D1580F">
        <w:rPr>
          <w:rFonts w:eastAsia="Calibri" w:cs="Times New Roman"/>
        </w:rPr>
        <w:t xml:space="preserve"> r.</w:t>
      </w:r>
      <w:r>
        <w:rPr>
          <w:rFonts w:eastAsia="Calibri" w:cs="Times New Roman"/>
        </w:rPr>
        <w:t xml:space="preserve">, przy czym Wykonawca będzie zobowiązany dochować terminów pośrednich: termin wejścia na obiekt, pozostałe terminy pośrednie – na podstawie uzgodnień z Zamawiającym, z uwzględnieniem jego potrzeb wynikających z okoliczności, że teren na którym będą wykonywane prace znajduje się w obrębie obszaru objętego ochroną konserwatora zabytków, a także pozostaje w sąsiedztwie czynnego obiektu sakralnego, w którym są prowadzone nabożeństwa, ruch turystyczny, a także inne prace, w tym  konserwatorskie. </w:t>
      </w:r>
    </w:p>
    <w:p w:rsidR="00A0311B" w:rsidRPr="002660C7" w:rsidRDefault="00A0311B" w:rsidP="00A0311B">
      <w:pPr>
        <w:pStyle w:val="Akapitzlist"/>
        <w:spacing w:after="0" w:line="240" w:lineRule="auto"/>
        <w:ind w:left="851"/>
        <w:jc w:val="both"/>
      </w:pPr>
      <w:r w:rsidRPr="002660C7">
        <w:rPr>
          <w:rFonts w:eastAsia="Calibri" w:cs="Times New Roman"/>
          <w:b/>
        </w:rPr>
        <w:t xml:space="preserve">W przypadku nie spełnienia ww. warunku naliczane będą kary umowne. </w:t>
      </w:r>
    </w:p>
    <w:p w:rsidR="00A0311B" w:rsidRPr="00D1580F" w:rsidRDefault="00A0311B" w:rsidP="00A0311B">
      <w:pPr>
        <w:pStyle w:val="Akapitzlist"/>
        <w:spacing w:after="0" w:line="240" w:lineRule="auto"/>
        <w:ind w:left="851"/>
        <w:jc w:val="both"/>
      </w:pPr>
      <w:r>
        <w:rPr>
          <w:rFonts w:eastAsia="Calibri" w:cs="Times New Roman"/>
          <w:b/>
        </w:rPr>
        <w:t>Wykonawca</w:t>
      </w:r>
      <w:r w:rsidRPr="002660C7">
        <w:rPr>
          <w:rFonts w:eastAsia="Calibri" w:cs="Times New Roman"/>
          <w:b/>
        </w:rPr>
        <w:t xml:space="preserve"> przy realizacji zamówienia uwz</w:t>
      </w:r>
      <w:r>
        <w:rPr>
          <w:rFonts w:eastAsia="Calibri" w:cs="Times New Roman"/>
          <w:b/>
        </w:rPr>
        <w:t>ględni, że przedmiot zamówienia będzie realizowany w sąsiedztwie czynnego zabytkowego obiektu sakralnego i turystycznego i</w:t>
      </w:r>
      <w:r w:rsidRPr="002660C7">
        <w:rPr>
          <w:rFonts w:eastAsia="Calibri" w:cs="Times New Roman"/>
          <w:b/>
        </w:rPr>
        <w:t xml:space="preserve"> z tego względu podejmie we współpracy z Zamawiającym starania, aby w możliwie najmniejszym stopniu utrudniać </w:t>
      </w:r>
      <w:r>
        <w:rPr>
          <w:rFonts w:eastAsia="Calibri" w:cs="Times New Roman"/>
          <w:b/>
        </w:rPr>
        <w:t>przebieg bieżących aktywności obiektu oraz innych prac prowadzonych na jego terenie i wokół niego.</w:t>
      </w:r>
    </w:p>
    <w:p w:rsidR="00A0311B" w:rsidRPr="00D1580F" w:rsidRDefault="00A0311B" w:rsidP="00A0311B">
      <w:pPr>
        <w:pStyle w:val="Akapitzlist"/>
        <w:numPr>
          <w:ilvl w:val="0"/>
          <w:numId w:val="2"/>
        </w:numPr>
        <w:spacing w:after="0" w:line="240" w:lineRule="auto"/>
        <w:ind w:left="851" w:hanging="425"/>
        <w:jc w:val="both"/>
      </w:pPr>
      <w:r w:rsidRPr="00D1580F">
        <w:rPr>
          <w:rFonts w:eastAsia="Calibri" w:cs="Times New Roman"/>
          <w:b/>
        </w:rPr>
        <w:t>Minimalny wymiar i zakres kar umownych:</w:t>
      </w:r>
    </w:p>
    <w:p w:rsidR="00A0311B" w:rsidRPr="00D1580F" w:rsidRDefault="00A0311B" w:rsidP="00A0311B">
      <w:pPr>
        <w:pStyle w:val="Akapitzlist"/>
        <w:numPr>
          <w:ilvl w:val="1"/>
          <w:numId w:val="2"/>
        </w:numPr>
        <w:spacing w:after="0" w:line="240" w:lineRule="auto"/>
        <w:ind w:left="1134" w:hanging="425"/>
        <w:jc w:val="both"/>
        <w:rPr>
          <w:rFonts w:eastAsia="Calibri" w:cs="Times New Roman"/>
        </w:rPr>
      </w:pPr>
      <w:r>
        <w:t>Wykonawca</w:t>
      </w:r>
      <w:r w:rsidRPr="00D1580F">
        <w:t xml:space="preserve"> zobowiąże się do zapłaty na rzecz Zamawiającego następujących kar umownych:</w:t>
      </w:r>
    </w:p>
    <w:p w:rsidR="00A0311B" w:rsidRPr="00D1580F" w:rsidRDefault="00A0311B" w:rsidP="00A0311B">
      <w:pPr>
        <w:pStyle w:val="Akapitzlist"/>
        <w:numPr>
          <w:ilvl w:val="2"/>
          <w:numId w:val="11"/>
        </w:numPr>
        <w:spacing w:after="0" w:line="240" w:lineRule="auto"/>
        <w:ind w:left="1418" w:hanging="425"/>
        <w:jc w:val="both"/>
        <w:rPr>
          <w:rFonts w:eastAsia="Calibri" w:cs="Times New Roman"/>
        </w:rPr>
      </w:pPr>
      <w:r>
        <w:t>W wysokości 0,2</w:t>
      </w:r>
      <w:r w:rsidRPr="00D1580F">
        <w:t>% wartości wynagrodzenia umownego brutto, za k</w:t>
      </w:r>
      <w:r>
        <w:t>ażdy dzień opóźnienia w wykonaniu</w:t>
      </w:r>
      <w:r w:rsidRPr="00D1580F">
        <w:t xml:space="preserve"> kompletnego przedmiotu umowy, w stosunku do terminu określonego w umowie.</w:t>
      </w:r>
    </w:p>
    <w:p w:rsidR="00A0311B" w:rsidRPr="00D1580F" w:rsidRDefault="00A0311B" w:rsidP="00A0311B">
      <w:pPr>
        <w:pStyle w:val="Akapitzlist"/>
        <w:numPr>
          <w:ilvl w:val="2"/>
          <w:numId w:val="11"/>
        </w:numPr>
        <w:spacing w:after="0" w:line="240" w:lineRule="auto"/>
        <w:ind w:left="1418" w:hanging="425"/>
        <w:jc w:val="both"/>
        <w:rPr>
          <w:rFonts w:eastAsia="Calibri" w:cs="Times New Roman"/>
        </w:rPr>
      </w:pPr>
      <w:r>
        <w:t>W wysokości 1</w:t>
      </w:r>
      <w:r w:rsidRPr="00D1580F">
        <w:t>0% wartości wynagrodzenia umownego brutto, z tytułu odstąpienia od umowy przez Zamawiającego na skutek okoliczno</w:t>
      </w:r>
      <w:r>
        <w:t>ści leżących po stronie Wykonawcy</w:t>
      </w:r>
      <w:r w:rsidRPr="00D1580F">
        <w:t xml:space="preserve">. </w:t>
      </w:r>
    </w:p>
    <w:p w:rsidR="00A0311B" w:rsidRPr="00D1580F" w:rsidRDefault="00A0311B" w:rsidP="00A0311B">
      <w:pPr>
        <w:pStyle w:val="Akapitzlist"/>
        <w:numPr>
          <w:ilvl w:val="2"/>
          <w:numId w:val="11"/>
        </w:numPr>
        <w:spacing w:after="0" w:line="240" w:lineRule="auto"/>
        <w:ind w:left="1418" w:hanging="425"/>
        <w:jc w:val="both"/>
        <w:rPr>
          <w:rFonts w:eastAsia="Calibri" w:cs="Times New Roman"/>
        </w:rPr>
      </w:pPr>
      <w:r>
        <w:rPr>
          <w:rFonts w:eastAsia="Calibri" w:cs="Times New Roman"/>
        </w:rPr>
        <w:t>W wysokości 0,2</w:t>
      </w:r>
      <w:r w:rsidRPr="00D1580F">
        <w:rPr>
          <w:rFonts w:eastAsia="Calibri" w:cs="Times New Roman"/>
        </w:rPr>
        <w:t>% wartości wynagrodzenia umownego brutto, z tytułu nieprzestrzegania warunków gwarancji</w:t>
      </w:r>
      <w:r>
        <w:rPr>
          <w:rFonts w:eastAsia="Calibri" w:cs="Times New Roman"/>
        </w:rPr>
        <w:t xml:space="preserve"> lub rękojmi</w:t>
      </w:r>
      <w:r w:rsidRPr="00D1580F">
        <w:rPr>
          <w:rFonts w:eastAsia="Calibri" w:cs="Times New Roman"/>
        </w:rPr>
        <w:t>, za każdy dzień do cza</w:t>
      </w:r>
      <w:r>
        <w:rPr>
          <w:rFonts w:eastAsia="Calibri" w:cs="Times New Roman"/>
        </w:rPr>
        <w:t>su wywiązania się przez Wykonawcę</w:t>
      </w:r>
      <w:r w:rsidRPr="00D1580F">
        <w:rPr>
          <w:rFonts w:eastAsia="Calibri" w:cs="Times New Roman"/>
        </w:rPr>
        <w:t xml:space="preserve"> z obowiązków gwarancyjnych</w:t>
      </w:r>
      <w:r>
        <w:rPr>
          <w:rFonts w:eastAsia="Calibri" w:cs="Times New Roman"/>
        </w:rPr>
        <w:t xml:space="preserve"> lub wynikających z rękojmi</w:t>
      </w:r>
      <w:r w:rsidRPr="00D1580F">
        <w:rPr>
          <w:rFonts w:eastAsia="Calibri" w:cs="Times New Roman"/>
        </w:rPr>
        <w:t>.</w:t>
      </w:r>
    </w:p>
    <w:p w:rsidR="00A0311B" w:rsidRPr="00D1580F" w:rsidRDefault="00A0311B" w:rsidP="00A0311B">
      <w:pPr>
        <w:pStyle w:val="Akapitzlist"/>
        <w:numPr>
          <w:ilvl w:val="1"/>
          <w:numId w:val="2"/>
        </w:numPr>
        <w:spacing w:after="0" w:line="240" w:lineRule="auto"/>
        <w:ind w:left="1134" w:hanging="425"/>
        <w:jc w:val="both"/>
        <w:rPr>
          <w:rFonts w:eastAsia="Calibri" w:cs="Times New Roman"/>
        </w:rPr>
      </w:pPr>
      <w:r w:rsidRPr="00D1580F">
        <w:t>Zamawiający ma prawo żądania odszkodowania w zakresie przekraczającym zastrzeżone powyżej kary umowne.</w:t>
      </w:r>
    </w:p>
    <w:p w:rsidR="00A0311B" w:rsidRPr="00D1580F" w:rsidRDefault="00A0311B" w:rsidP="00A0311B">
      <w:pPr>
        <w:pStyle w:val="Akapitzlist"/>
        <w:numPr>
          <w:ilvl w:val="0"/>
          <w:numId w:val="2"/>
        </w:numPr>
        <w:spacing w:after="0" w:line="240" w:lineRule="auto"/>
        <w:ind w:left="851" w:hanging="425"/>
        <w:jc w:val="both"/>
        <w:rPr>
          <w:rFonts w:eastAsia="Calibri" w:cs="Times New Roman"/>
          <w:b/>
        </w:rPr>
      </w:pPr>
      <w:r w:rsidRPr="00D1580F">
        <w:rPr>
          <w:b/>
        </w:rPr>
        <w:t>Minimalne w</w:t>
      </w:r>
      <w:r w:rsidRPr="00D1580F">
        <w:rPr>
          <w:rFonts w:eastAsia="Calibri" w:cs="Times New Roman"/>
          <w:b/>
        </w:rPr>
        <w:t>arunki dokonywania płatności:</w:t>
      </w:r>
      <w:r>
        <w:rPr>
          <w:rFonts w:eastAsia="Calibri" w:cs="Times New Roman"/>
          <w:b/>
        </w:rPr>
        <w:t xml:space="preserve"> </w:t>
      </w:r>
      <w:r w:rsidRPr="00FA569A">
        <w:rPr>
          <w:rFonts w:eastAsia="Calibri" w:cs="Times New Roman"/>
        </w:rPr>
        <w:t>rozliczenia częściowe na podstawie stopnia zaawansowania prac potwierdzonych protokołami odbiorów częściowych zaawansowania prac;</w:t>
      </w:r>
      <w:r>
        <w:rPr>
          <w:rFonts w:eastAsia="Calibri" w:cs="Times New Roman"/>
          <w:b/>
        </w:rPr>
        <w:t xml:space="preserve"> </w:t>
      </w:r>
      <w:r>
        <w:rPr>
          <w:rFonts w:eastAsia="Calibri" w:cs="Times New Roman"/>
        </w:rPr>
        <w:t>zapłata za wykonanie przedmiotu zamówienia lub jego części - po odbiorze bezusterkowym przedmiotu zamówienia lub jego części, w terminie 21 dni od dnia wystawienia i doręczenia faktury VAT.</w:t>
      </w:r>
    </w:p>
    <w:p w:rsidR="00A0311B" w:rsidRPr="00D1580F" w:rsidRDefault="00A0311B" w:rsidP="00A0311B">
      <w:pPr>
        <w:pStyle w:val="Akapitzlist"/>
        <w:numPr>
          <w:ilvl w:val="0"/>
          <w:numId w:val="2"/>
        </w:numPr>
        <w:spacing w:after="0" w:line="240" w:lineRule="auto"/>
        <w:ind w:left="851" w:hanging="425"/>
        <w:jc w:val="both"/>
        <w:rPr>
          <w:rFonts w:eastAsia="Calibri" w:cs="Times New Roman"/>
          <w:b/>
        </w:rPr>
      </w:pPr>
      <w:r w:rsidRPr="00D1580F">
        <w:rPr>
          <w:rFonts w:eastAsia="Calibri" w:cs="Times New Roman"/>
          <w:b/>
        </w:rPr>
        <w:t>Minimalne warunki gwarancyjne i serwisu</w:t>
      </w:r>
    </w:p>
    <w:p w:rsidR="00A0311B" w:rsidRPr="00D1580F" w:rsidRDefault="00A0311B" w:rsidP="00A0311B">
      <w:pPr>
        <w:pStyle w:val="Akapitzlist"/>
        <w:numPr>
          <w:ilvl w:val="1"/>
          <w:numId w:val="2"/>
        </w:numPr>
        <w:spacing w:line="240" w:lineRule="auto"/>
        <w:ind w:left="1134" w:hanging="425"/>
        <w:jc w:val="both"/>
        <w:rPr>
          <w:rFonts w:eastAsia="Calibri" w:cs="Times New Roman"/>
        </w:rPr>
      </w:pPr>
      <w:r>
        <w:rPr>
          <w:rFonts w:eastAsia="Calibri" w:cs="Times New Roman"/>
        </w:rPr>
        <w:t>Gwarancja na przedmiot zamówienia przez nie mniej niż 2 lata od chwili dokonania odbioru końcowego</w:t>
      </w:r>
      <w:r w:rsidRPr="00D1580F">
        <w:rPr>
          <w:rFonts w:eastAsia="Calibri" w:cs="Times New Roman"/>
        </w:rPr>
        <w:t>.</w:t>
      </w:r>
    </w:p>
    <w:p w:rsidR="00A0311B" w:rsidRDefault="00A0311B" w:rsidP="00A0311B">
      <w:pPr>
        <w:pStyle w:val="Akapitzlist"/>
        <w:numPr>
          <w:ilvl w:val="1"/>
          <w:numId w:val="2"/>
        </w:numPr>
        <w:spacing w:line="240" w:lineRule="auto"/>
        <w:ind w:left="1134" w:hanging="425"/>
        <w:jc w:val="both"/>
        <w:rPr>
          <w:rFonts w:eastAsia="Calibri" w:cs="Times New Roman"/>
        </w:rPr>
      </w:pPr>
      <w:r>
        <w:rPr>
          <w:rFonts w:eastAsia="Calibri" w:cs="Times New Roman"/>
        </w:rPr>
        <w:t>Termin usunięcia usterki: w ciągu 7</w:t>
      </w:r>
      <w:r w:rsidRPr="00D1580F">
        <w:rPr>
          <w:rFonts w:eastAsia="Calibri" w:cs="Times New Roman"/>
        </w:rPr>
        <w:t xml:space="preserve"> dni roboczych. Nie</w:t>
      </w:r>
      <w:r>
        <w:rPr>
          <w:rFonts w:eastAsia="Calibri" w:cs="Times New Roman"/>
        </w:rPr>
        <w:t xml:space="preserve"> usunięcie usterki</w:t>
      </w:r>
      <w:r w:rsidRPr="00D1580F">
        <w:rPr>
          <w:rFonts w:eastAsia="Calibri" w:cs="Times New Roman"/>
        </w:rPr>
        <w:t xml:space="preserve"> w ww</w:t>
      </w:r>
      <w:r>
        <w:rPr>
          <w:rFonts w:eastAsia="Calibri" w:cs="Times New Roman"/>
        </w:rPr>
        <w:t>.</w:t>
      </w:r>
      <w:r w:rsidRPr="00D1580F">
        <w:rPr>
          <w:rFonts w:eastAsia="Calibri" w:cs="Times New Roman"/>
        </w:rPr>
        <w:t xml:space="preserve"> terminie będzie skutkowało nalicz</w:t>
      </w:r>
      <w:r>
        <w:rPr>
          <w:rFonts w:eastAsia="Calibri" w:cs="Times New Roman"/>
        </w:rPr>
        <w:t>eniem kary umownej w wysokości 1</w:t>
      </w:r>
      <w:r w:rsidRPr="00D1580F">
        <w:rPr>
          <w:rFonts w:eastAsia="Calibri" w:cs="Times New Roman"/>
        </w:rPr>
        <w:t xml:space="preserve"> 000 </w:t>
      </w:r>
      <w:r>
        <w:rPr>
          <w:rFonts w:eastAsia="Calibri" w:cs="Times New Roman"/>
        </w:rPr>
        <w:t>zł netto za każdy dzień opóźnienia.</w:t>
      </w:r>
    </w:p>
    <w:p w:rsidR="00A0311B" w:rsidRDefault="00A0311B" w:rsidP="00A0311B">
      <w:pPr>
        <w:pStyle w:val="Akapitzlist"/>
        <w:numPr>
          <w:ilvl w:val="0"/>
          <w:numId w:val="2"/>
        </w:numPr>
        <w:spacing w:after="0" w:line="240" w:lineRule="auto"/>
        <w:ind w:left="851" w:hanging="425"/>
        <w:jc w:val="both"/>
        <w:rPr>
          <w:rFonts w:eastAsia="Calibri" w:cs="Times New Roman"/>
        </w:rPr>
      </w:pPr>
      <w:r w:rsidRPr="00003037">
        <w:rPr>
          <w:rFonts w:eastAsia="Calibri" w:cs="Times New Roman"/>
        </w:rPr>
        <w:t>Wraz z przedmiotem u</w:t>
      </w:r>
      <w:r>
        <w:rPr>
          <w:rFonts w:eastAsia="Calibri" w:cs="Times New Roman"/>
        </w:rPr>
        <w:t>mowy w trakcie odbioru końcowego, Wykonawca</w:t>
      </w:r>
      <w:r w:rsidRPr="00003037">
        <w:rPr>
          <w:rFonts w:eastAsia="Calibri" w:cs="Times New Roman"/>
        </w:rPr>
        <w:t xml:space="preserve"> przekaże Zamawiającemu wszelkie dokumenty (instrukcje w języku polskim, dopuszczenia, certyfikaty, aprobaty techniczne, itp.) niezbędne do legalne</w:t>
      </w:r>
      <w:r>
        <w:rPr>
          <w:rFonts w:eastAsia="Calibri" w:cs="Times New Roman"/>
        </w:rPr>
        <w:t>go korzystania/używania z przedmiotu zamówienia lub poszczególnych jego elementów,</w:t>
      </w:r>
      <w:r w:rsidRPr="00003037">
        <w:rPr>
          <w:rFonts w:eastAsia="Calibri" w:cs="Times New Roman"/>
        </w:rPr>
        <w:t xml:space="preserve"> w świetle obowiązujących przepisów prawa. Do czasu wydania ww. dokumentów przedmiot umowy uznaje się za niekompletny.</w:t>
      </w:r>
    </w:p>
    <w:p w:rsidR="00A0311B" w:rsidRDefault="00A0311B" w:rsidP="00A0311B">
      <w:pPr>
        <w:pStyle w:val="Akapitzlist"/>
        <w:spacing w:after="0" w:line="240" w:lineRule="auto"/>
        <w:ind w:left="851"/>
        <w:jc w:val="both"/>
        <w:rPr>
          <w:rFonts w:eastAsia="Calibri" w:cs="Times New Roman"/>
        </w:rPr>
      </w:pPr>
    </w:p>
    <w:p w:rsidR="00A0311B" w:rsidRPr="00611961" w:rsidRDefault="00A0311B" w:rsidP="00A0311B">
      <w:pPr>
        <w:pStyle w:val="Akapitzlist"/>
        <w:spacing w:after="0" w:line="240" w:lineRule="auto"/>
        <w:ind w:left="851"/>
        <w:jc w:val="both"/>
        <w:rPr>
          <w:rFonts w:eastAsia="Calibri" w:cs="Times New Roman"/>
          <w:b/>
        </w:rPr>
      </w:pPr>
      <w:r w:rsidRPr="00611961">
        <w:rPr>
          <w:rFonts w:eastAsia="Calibri" w:cs="Times New Roman"/>
          <w:b/>
        </w:rPr>
        <w:t>Zabezpieczenie należytego wykonania umowy</w:t>
      </w:r>
    </w:p>
    <w:p w:rsidR="00A0311B" w:rsidRPr="00611961" w:rsidRDefault="00A0311B" w:rsidP="00A0311B">
      <w:pPr>
        <w:pStyle w:val="Akapitzlist"/>
        <w:spacing w:after="0" w:line="240" w:lineRule="auto"/>
        <w:ind w:left="750"/>
        <w:jc w:val="both"/>
        <w:rPr>
          <w:rFonts w:eastAsia="Calibri" w:cs="Times New Roman"/>
        </w:rPr>
      </w:pPr>
    </w:p>
    <w:p w:rsidR="00A0311B" w:rsidRPr="00611961" w:rsidRDefault="00A0311B" w:rsidP="00A0311B">
      <w:pPr>
        <w:pStyle w:val="Akapitzlist"/>
        <w:numPr>
          <w:ilvl w:val="0"/>
          <w:numId w:val="15"/>
        </w:numPr>
        <w:spacing w:after="0" w:line="240" w:lineRule="auto"/>
        <w:jc w:val="both"/>
        <w:rPr>
          <w:rFonts w:eastAsia="Calibri" w:cs="Times New Roman"/>
        </w:rPr>
      </w:pPr>
      <w:r w:rsidRPr="00611961">
        <w:rPr>
          <w:rFonts w:eastAsia="Calibri" w:cs="Times New Roman"/>
        </w:rPr>
        <w:lastRenderedPageBreak/>
        <w:t>Najpóźniej w dniu wystawienia pierwszej faktury za roboty stanowiące przedmiot Umowy Wykonawca wręczy Zamawiającemu zabezpieczenie należytego wykonania przedmiotu Umowy w formie gwarancji bankowej lub ubezpieczeniowej wystawionej na kwotę 10 % wynagrodzenia brutt</w:t>
      </w:r>
      <w:r>
        <w:rPr>
          <w:rFonts w:eastAsia="Calibri" w:cs="Times New Roman"/>
        </w:rPr>
        <w:t>o określonego w umowie</w:t>
      </w:r>
      <w:r w:rsidRPr="00611961">
        <w:rPr>
          <w:rFonts w:eastAsia="Calibri" w:cs="Times New Roman"/>
        </w:rPr>
        <w:t>. Gwarancja bankowa lub ubezpieczeniowa winna być wystawiona przez instytucję finansową zaakceptowaną przez Zamawiającego /beneficjenta gwarancji/, ważna 30 dni dłużej od dnia dokonania bezusterkowego odbioru końcowego Inwestycji przez Inwestora oraz zawierać postanowienia o jej nieodwołalności, bezwarunkowości i płatności na pierwsze żądanie beneficjenta.</w:t>
      </w:r>
    </w:p>
    <w:p w:rsidR="00A0311B" w:rsidRPr="00611961" w:rsidRDefault="00A0311B" w:rsidP="00A0311B">
      <w:pPr>
        <w:pStyle w:val="Akapitzlist"/>
        <w:numPr>
          <w:ilvl w:val="0"/>
          <w:numId w:val="15"/>
        </w:numPr>
        <w:spacing w:after="0" w:line="240" w:lineRule="auto"/>
        <w:jc w:val="both"/>
        <w:rPr>
          <w:rFonts w:eastAsia="Calibri" w:cs="Times New Roman"/>
        </w:rPr>
      </w:pPr>
      <w:r w:rsidRPr="00611961">
        <w:rPr>
          <w:rFonts w:eastAsia="Calibri" w:cs="Times New Roman"/>
        </w:rPr>
        <w:t>Do czasu przedstawienia gwarancji bankowej lub ubezpieczeniowej, o której mowa w ust. 1 lub w sytuacji, gdy przedłożona Zamawiającemu przez Wykonawcę gwarancja, o której mowa w ust. 1  zawiera błędy i nie została zaakceptowana pisemnie przez Zamawiającego, lub w przypadku, gdy przedłożona Zamawiającemu przez Wykonawcę gwarancja, o której mowa w  ust. 1 Umowy nie jest zgodna z warunkami umowy i nie została zaakceptowana pisemnie przez Zamawiającego, Zamawiający może zatrzymywać każdorazowo 10% z płatności należnych Wykonawcy (10% wynagrodzenia brutto z każdej faktury VAT). Zwrot zatrzymanej kwoty nastąpi na zasadach określonych w ust. 5.</w:t>
      </w:r>
    </w:p>
    <w:p w:rsidR="00A0311B" w:rsidRPr="00611961" w:rsidRDefault="00A0311B" w:rsidP="00A0311B">
      <w:pPr>
        <w:pStyle w:val="Akapitzlist"/>
        <w:numPr>
          <w:ilvl w:val="0"/>
          <w:numId w:val="15"/>
        </w:numPr>
        <w:spacing w:after="0" w:line="240" w:lineRule="auto"/>
        <w:jc w:val="both"/>
        <w:rPr>
          <w:rFonts w:eastAsia="Calibri" w:cs="Times New Roman"/>
        </w:rPr>
      </w:pPr>
      <w:r w:rsidRPr="00611961">
        <w:rPr>
          <w:rFonts w:eastAsia="Calibri" w:cs="Times New Roman"/>
        </w:rPr>
        <w:t>Nie później niż z ostatnią fakturą końcową, Wykonawca winien wręczyć Zamawiającemu gwarancję bankową lub ubezpieczeniową należytego wykonania obowiązków z tytułu rękojmi oraz udzielonej gwarancji jakości wystawioną na kwotę 5 % łącznego wynagrodzenia brutto. Gwarancja bankowa lub ubezpieczeniowa winna być wystawiona przez instytucję finansową zaakceptowaną przez Zamawiającego /beneficjenta gwarancji/, ważna 30 dni dłużej od dnia dokonania odbioru pogwarancyjnego oraz zawierać postanowienia o jej nieodwołalności, bezwarunkowości i płatności na pierwsze żądanie beneficjenta. Wykonawca zamiast przedkładania nowej gwarancji może również spowodować przedłużenie gwarancji wymienionej w ust.1. z tym zastrzeżeniem, iż zmianie ulegnie kwota gwarancji do wysokości 5 % łącznego wynagrodzenia brutto.</w:t>
      </w:r>
    </w:p>
    <w:p w:rsidR="00A0311B" w:rsidRPr="00611961" w:rsidRDefault="00A0311B" w:rsidP="00A0311B">
      <w:pPr>
        <w:pStyle w:val="Akapitzlist"/>
        <w:numPr>
          <w:ilvl w:val="0"/>
          <w:numId w:val="15"/>
        </w:numPr>
        <w:spacing w:after="0" w:line="240" w:lineRule="auto"/>
        <w:jc w:val="both"/>
        <w:rPr>
          <w:rFonts w:eastAsia="Calibri" w:cs="Times New Roman"/>
        </w:rPr>
      </w:pPr>
      <w:r w:rsidRPr="00611961">
        <w:rPr>
          <w:rFonts w:eastAsia="Calibri" w:cs="Times New Roman"/>
        </w:rPr>
        <w:t>W przypadku nieprzedstawienia gwarancji, o której mowa w ust. 3 w terminie, o którym mowa w ust.3 lub w sytuacji, gdy przedłożona Zamawiającemu przez Wykonawcę gwarancja, o której mowa w ust. 3  zawiera błędy i nie została zaakceptowana pisemnie przez Zamawiającego,  Zamawiający uprawniony jest do zatrzymania kwoty w wysokości 5 % łącznego wynagrodzenia brutto, z tyt. zabezpieczeń roszczeń Zamawiającego z tytułu rękojmi za wady i gwarancji jakości z zatrzymanych wcześniej kaucji z tyt. należytego wykonania Umowy lub/i wynagrodzenia Wykonawcy. Zamawiający uprawniony jest ponadto w takiej sytuacji do żądania wypłaty z gwarancji wymienionej w ust.1 kwoty, na jaką winna zostać wystawiona gwarancja przewidziana w ust. 3. Wykonawca obowiązany jest zapewnić, aby treść gwarancji przewidzianej w ust. 1 zawierała wyraźne upoważnienie dla Zamawiającego do żądania wypłaty w/w kwoty w opisanym powyżej przypadku. Zwrot zatrzymanych kwot nastąpi na zasadach określonych w ust. 6.</w:t>
      </w:r>
    </w:p>
    <w:p w:rsidR="00A0311B" w:rsidRPr="00611961" w:rsidRDefault="00A0311B" w:rsidP="00A0311B">
      <w:pPr>
        <w:pStyle w:val="Akapitzlist"/>
        <w:numPr>
          <w:ilvl w:val="0"/>
          <w:numId w:val="15"/>
        </w:numPr>
        <w:spacing w:after="0" w:line="240" w:lineRule="auto"/>
        <w:jc w:val="both"/>
        <w:rPr>
          <w:rFonts w:eastAsia="Calibri" w:cs="Times New Roman"/>
        </w:rPr>
      </w:pPr>
      <w:r w:rsidRPr="00611961">
        <w:rPr>
          <w:rFonts w:eastAsia="Calibri" w:cs="Times New Roman"/>
        </w:rPr>
        <w:t>Kwoty pieniężne wymienione w ust. 2 zostaną zwrócone, o ile wcześniej nie zostaną wykorzystane przez Zamawiającego, na wyrażone na piśmie wezwanie Wykonawcy w terminie 30 dni od dnia otrzymania przez Zamawiającego wezwania, jednak nie wcześniej niż w terminie 30 dni od dnia dokonania bezusterkowego odbioru końcowego Inwestycji przez Inwestora, a także przedłożenia oświadczeń podwykonawców Wykonawcy potwierdzających dokonanie zapłaty przez Wykonawcę na ich rzecz wszelkich należności i wymaganych kwot, z zastrzeżeniem ust. 4.</w:t>
      </w:r>
    </w:p>
    <w:p w:rsidR="00A0311B" w:rsidRPr="00611961" w:rsidRDefault="00A0311B" w:rsidP="00A0311B">
      <w:pPr>
        <w:pStyle w:val="Akapitzlist"/>
        <w:numPr>
          <w:ilvl w:val="0"/>
          <w:numId w:val="15"/>
        </w:numPr>
        <w:spacing w:after="0" w:line="240" w:lineRule="auto"/>
        <w:jc w:val="both"/>
        <w:rPr>
          <w:rFonts w:eastAsia="Calibri" w:cs="Times New Roman"/>
        </w:rPr>
      </w:pPr>
      <w:r w:rsidRPr="00611961">
        <w:rPr>
          <w:rFonts w:eastAsia="Calibri" w:cs="Times New Roman"/>
        </w:rPr>
        <w:t>Kwoty pieniężne wymienione w ust. 4 zostaną zwrócone, o ile wcześniej nie zostaną wykorzystane przez Zamawiającego, na wyrażone na piśmie wezwanie Wykonawcy w terminie 30 dni od dnia otrzymania przez Zamawiającego wezwania i wyrażenia przez Zamawiającego zgody pisemnej na zwrot zatrzymanych kwot pieniężnych, jednak nie wcześniej niż w terminie 30 dni od dnia dokonania odbioru pogwarancyjnego.</w:t>
      </w:r>
    </w:p>
    <w:p w:rsidR="00A0311B" w:rsidRPr="00611961" w:rsidRDefault="00A0311B" w:rsidP="00A0311B">
      <w:pPr>
        <w:pStyle w:val="Akapitzlist"/>
        <w:numPr>
          <w:ilvl w:val="0"/>
          <w:numId w:val="15"/>
        </w:numPr>
        <w:spacing w:after="0" w:line="240" w:lineRule="auto"/>
        <w:jc w:val="both"/>
        <w:rPr>
          <w:rFonts w:eastAsia="Calibri" w:cs="Times New Roman"/>
        </w:rPr>
      </w:pPr>
      <w:r w:rsidRPr="00611961">
        <w:rPr>
          <w:rFonts w:eastAsia="Calibri" w:cs="Times New Roman"/>
        </w:rPr>
        <w:t xml:space="preserve">Zatrzymane kwoty pieniężne oraz gwarancje bankowe, ubezpieczeniowe mogą zostać użyte na pokrycie roszczeń Zamawiającego powstałych z tytułu nienależytego wykonania umowy oraz </w:t>
      </w:r>
      <w:r w:rsidRPr="00611961">
        <w:rPr>
          <w:rFonts w:eastAsia="Calibri" w:cs="Times New Roman"/>
        </w:rPr>
        <w:lastRenderedPageBreak/>
        <w:t>nienależytego wykonania obowiązków z tytułu gwarancji jakości i rękojmi, roszczeń odszkodowawczych, roszczeń z tyt. kar umownych.</w:t>
      </w:r>
    </w:p>
    <w:p w:rsidR="00A0311B" w:rsidRPr="00611961" w:rsidRDefault="00A0311B" w:rsidP="00A0311B">
      <w:pPr>
        <w:pStyle w:val="Akapitzlist"/>
        <w:numPr>
          <w:ilvl w:val="0"/>
          <w:numId w:val="15"/>
        </w:numPr>
        <w:spacing w:after="0" w:line="240" w:lineRule="auto"/>
        <w:jc w:val="both"/>
        <w:rPr>
          <w:rFonts w:eastAsia="Calibri" w:cs="Times New Roman"/>
        </w:rPr>
      </w:pPr>
      <w:r w:rsidRPr="00611961">
        <w:rPr>
          <w:rFonts w:eastAsia="Calibri" w:cs="Times New Roman"/>
        </w:rPr>
        <w:t>W przypadku zmiany terminu zakończenia Inwestycji gwarancje bankowe, ubezpieczeniowe o których mowa w ust. 1 oraz ust. 3 powyżej zostaną odpowiednio przedłużone.</w:t>
      </w:r>
    </w:p>
    <w:p w:rsidR="00A0311B" w:rsidRPr="00611961" w:rsidRDefault="00A0311B" w:rsidP="00A0311B">
      <w:pPr>
        <w:spacing w:after="0" w:line="240" w:lineRule="auto"/>
        <w:ind w:left="360"/>
        <w:jc w:val="both"/>
        <w:rPr>
          <w:rFonts w:eastAsia="Calibri" w:cs="Times New Roman"/>
        </w:rPr>
      </w:pPr>
    </w:p>
    <w:p w:rsidR="00A0311B" w:rsidRPr="00003037" w:rsidRDefault="00A0311B" w:rsidP="00A0311B">
      <w:pPr>
        <w:pStyle w:val="Akapitzlist"/>
        <w:spacing w:after="0" w:line="240" w:lineRule="auto"/>
        <w:ind w:left="851"/>
        <w:jc w:val="both"/>
        <w:rPr>
          <w:rFonts w:eastAsia="Calibri" w:cs="Times New Roman"/>
        </w:rPr>
      </w:pPr>
    </w:p>
    <w:p w:rsidR="00A0311B" w:rsidRPr="00D1580F" w:rsidRDefault="00A0311B" w:rsidP="00A0311B">
      <w:pPr>
        <w:pStyle w:val="Akapitzlist"/>
        <w:numPr>
          <w:ilvl w:val="0"/>
          <w:numId w:val="10"/>
        </w:numPr>
        <w:spacing w:after="0" w:line="240" w:lineRule="auto"/>
        <w:ind w:left="709"/>
        <w:jc w:val="both"/>
        <w:rPr>
          <w:rFonts w:eastAsia="Calibri" w:cs="Times New Roman"/>
          <w:b/>
        </w:rPr>
      </w:pPr>
      <w:r w:rsidRPr="00D1580F">
        <w:rPr>
          <w:rFonts w:eastAsia="Calibri" w:cs="Times New Roman"/>
          <w:b/>
        </w:rPr>
        <w:t>WARUNKI ZMIANY UMOWY</w:t>
      </w:r>
    </w:p>
    <w:p w:rsidR="00A0311B" w:rsidRPr="00D1580F" w:rsidRDefault="00A0311B" w:rsidP="00A0311B">
      <w:pPr>
        <w:spacing w:after="0" w:line="240" w:lineRule="auto"/>
        <w:jc w:val="both"/>
        <w:rPr>
          <w:rFonts w:eastAsia="Calibri" w:cs="Times New Roman"/>
        </w:rPr>
      </w:pPr>
    </w:p>
    <w:p w:rsidR="00A0311B" w:rsidRPr="00D1580F" w:rsidRDefault="00A0311B" w:rsidP="00A0311B">
      <w:pPr>
        <w:spacing w:after="0" w:line="240" w:lineRule="auto"/>
        <w:jc w:val="both"/>
      </w:pPr>
      <w:r w:rsidRPr="00D1580F">
        <w:t xml:space="preserve">Zamawiający przewiduje możliwość dokonania zmian postanowień zawartej umowy w stosunku do treści oferty, na podstawie której dokonano wyboru dostawcy, w następującym zakresie: </w:t>
      </w:r>
    </w:p>
    <w:p w:rsidR="00A0311B" w:rsidRPr="00D1580F" w:rsidRDefault="00A0311B" w:rsidP="00A0311B">
      <w:pPr>
        <w:spacing w:after="0" w:line="240" w:lineRule="auto"/>
        <w:jc w:val="both"/>
      </w:pPr>
    </w:p>
    <w:p w:rsidR="00A0311B" w:rsidRPr="00D1580F" w:rsidRDefault="00A0311B" w:rsidP="00A0311B">
      <w:pPr>
        <w:pStyle w:val="Akapitzlist"/>
        <w:numPr>
          <w:ilvl w:val="0"/>
          <w:numId w:val="4"/>
        </w:numPr>
        <w:spacing w:after="0" w:line="240" w:lineRule="auto"/>
        <w:ind w:left="851" w:hanging="425"/>
        <w:jc w:val="both"/>
      </w:pPr>
      <w:r w:rsidRPr="00D1580F">
        <w:t xml:space="preserve">Rozwiązania umowy, bez regresu odszkodowawczego ze strony dostawcy,  jeżeli z Zamawiającym </w:t>
      </w:r>
      <w:r>
        <w:t xml:space="preserve">nie zostanie zawarta lub </w:t>
      </w:r>
      <w:r w:rsidRPr="00D1580F">
        <w:t xml:space="preserve">zostanie rozwiązana umowa o dofinansowanie przez </w:t>
      </w:r>
      <w:r>
        <w:t>Urząd Marszałkowski Województwa Wielkopolskiego (UMWW)</w:t>
      </w:r>
      <w:r w:rsidRPr="00D1580F">
        <w:t>.</w:t>
      </w:r>
    </w:p>
    <w:p w:rsidR="00A0311B" w:rsidRPr="00D1580F" w:rsidRDefault="00A0311B" w:rsidP="00A0311B">
      <w:pPr>
        <w:pStyle w:val="Akapitzlist"/>
        <w:numPr>
          <w:ilvl w:val="0"/>
          <w:numId w:val="4"/>
        </w:numPr>
        <w:spacing w:after="0" w:line="240" w:lineRule="auto"/>
        <w:ind w:left="851" w:hanging="425"/>
        <w:jc w:val="both"/>
      </w:pPr>
      <w:r w:rsidRPr="00D1580F">
        <w:t>Zmiany harmonogramu realizacji umowy wynikającej z postano</w:t>
      </w:r>
      <w:r>
        <w:t>wień umowy Zamawiającego z Urzędem Marszałkowskim Województwa Wielkopolskiego</w:t>
      </w:r>
      <w:r w:rsidRPr="00D1580F">
        <w:t>, jeżeli umowa ta została</w:t>
      </w:r>
      <w:r>
        <w:t xml:space="preserve"> zawarta lub</w:t>
      </w:r>
      <w:r w:rsidRPr="00D1580F">
        <w:t xml:space="preserve"> zmieniona po udzieleniu zamówienia.</w:t>
      </w:r>
    </w:p>
    <w:p w:rsidR="00A0311B" w:rsidRPr="00D1580F" w:rsidRDefault="00A0311B" w:rsidP="00A0311B">
      <w:pPr>
        <w:pStyle w:val="Akapitzlist"/>
        <w:numPr>
          <w:ilvl w:val="0"/>
          <w:numId w:val="4"/>
        </w:numPr>
        <w:spacing w:after="0" w:line="240" w:lineRule="auto"/>
        <w:ind w:left="851" w:hanging="425"/>
        <w:jc w:val="both"/>
      </w:pPr>
      <w:r w:rsidRPr="00D1580F">
        <w:t>Zmiana istotnych postanowień umowy w stosunku do treści oferty jest dopuszczalna w sytuacji, gdy jest ona korzystna dla Zamawiającego i nie była możliwa do przewidzenia na etapie podpisywania umowy, a ponadto jej dokonanie wskazane jest w szczególności, gdy:</w:t>
      </w:r>
    </w:p>
    <w:p w:rsidR="00A0311B" w:rsidRPr="00D1580F" w:rsidRDefault="00A0311B" w:rsidP="00A0311B">
      <w:pPr>
        <w:pStyle w:val="Akapitzlist"/>
        <w:numPr>
          <w:ilvl w:val="1"/>
          <w:numId w:val="5"/>
        </w:numPr>
        <w:spacing w:after="0" w:line="240" w:lineRule="auto"/>
        <w:ind w:left="1134" w:hanging="414"/>
        <w:jc w:val="both"/>
      </w:pPr>
      <w:r w:rsidRPr="00D1580F">
        <w:t>nastąpi zmiana powszechnie obowiązujących przepisów prawa w zakresie mającym wpływ na realizację przedmiotu umowy;</w:t>
      </w:r>
    </w:p>
    <w:p w:rsidR="00A0311B" w:rsidRPr="00D1580F" w:rsidRDefault="00A0311B" w:rsidP="00A0311B">
      <w:pPr>
        <w:pStyle w:val="Akapitzlist"/>
        <w:numPr>
          <w:ilvl w:val="1"/>
          <w:numId w:val="5"/>
        </w:numPr>
        <w:spacing w:after="0" w:line="240" w:lineRule="auto"/>
        <w:ind w:left="1134" w:hanging="414"/>
        <w:jc w:val="both"/>
      </w:pPr>
      <w:r w:rsidRPr="00D1580F">
        <w:t>wynikną rozbieżności lub niejasności w umowie, których nie można usunąć w inny sposób, a zmiana będzie umożliwiać usunięcie rozbieżności i doprecyzowanie Umowy w celu jednoznacznej interpretacji jej postanowień przez Strony.</w:t>
      </w:r>
    </w:p>
    <w:p w:rsidR="00A0311B" w:rsidRPr="00D1580F" w:rsidRDefault="00A0311B" w:rsidP="00A0311B">
      <w:pPr>
        <w:pStyle w:val="Akapitzlist"/>
        <w:spacing w:after="0" w:line="240" w:lineRule="auto"/>
        <w:ind w:left="1134"/>
        <w:jc w:val="both"/>
      </w:pPr>
    </w:p>
    <w:p w:rsidR="00A0311B" w:rsidRPr="00D1580F" w:rsidRDefault="00A0311B" w:rsidP="00A0311B">
      <w:pPr>
        <w:pStyle w:val="Akapitzlist"/>
        <w:numPr>
          <w:ilvl w:val="0"/>
          <w:numId w:val="10"/>
        </w:numPr>
        <w:spacing w:after="0" w:line="240" w:lineRule="auto"/>
        <w:ind w:left="709"/>
        <w:jc w:val="both"/>
        <w:rPr>
          <w:rFonts w:eastAsia="Calibri" w:cs="Times New Roman"/>
          <w:b/>
        </w:rPr>
      </w:pPr>
      <w:r w:rsidRPr="00D1580F">
        <w:rPr>
          <w:rFonts w:eastAsia="Calibri" w:cs="Times New Roman"/>
          <w:b/>
        </w:rPr>
        <w:t>WARUNKI UNIEWAŻNIENIA POSTĘPOWANIA</w:t>
      </w:r>
    </w:p>
    <w:p w:rsidR="00A0311B" w:rsidRPr="00D1580F" w:rsidRDefault="00A0311B" w:rsidP="00A0311B">
      <w:pPr>
        <w:spacing w:after="0" w:line="240" w:lineRule="auto"/>
        <w:jc w:val="both"/>
        <w:rPr>
          <w:rFonts w:eastAsia="Calibri" w:cs="Times New Roman"/>
        </w:rPr>
      </w:pPr>
    </w:p>
    <w:p w:rsidR="00A0311B" w:rsidRPr="00D1580F" w:rsidRDefault="00A0311B" w:rsidP="00A0311B">
      <w:pPr>
        <w:spacing w:after="0" w:line="240" w:lineRule="auto"/>
        <w:jc w:val="both"/>
      </w:pPr>
      <w:r w:rsidRPr="00D1580F">
        <w:t>Zamawiający może unieważnić postępowanie, w sytuacji gdy:</w:t>
      </w:r>
    </w:p>
    <w:p w:rsidR="00A0311B" w:rsidRPr="00D1580F" w:rsidRDefault="00A0311B" w:rsidP="00A0311B">
      <w:pPr>
        <w:pStyle w:val="Akapitzlist"/>
        <w:numPr>
          <w:ilvl w:val="0"/>
          <w:numId w:val="3"/>
        </w:numPr>
        <w:spacing w:after="0" w:line="240" w:lineRule="auto"/>
        <w:ind w:left="851"/>
        <w:jc w:val="both"/>
        <w:rPr>
          <w:rFonts w:eastAsia="Calibri" w:cs="Times New Roman"/>
        </w:rPr>
      </w:pPr>
      <w:r w:rsidRPr="00D1580F">
        <w:t>cena najkorzystniejszej oferty przekroczy kwotę przeznaczoną na finansowanie zamówienia,</w:t>
      </w:r>
    </w:p>
    <w:p w:rsidR="00A0311B" w:rsidRPr="00D1580F" w:rsidRDefault="00A0311B" w:rsidP="00A0311B">
      <w:pPr>
        <w:pStyle w:val="Akapitzlist"/>
        <w:numPr>
          <w:ilvl w:val="0"/>
          <w:numId w:val="3"/>
        </w:numPr>
        <w:spacing w:after="0" w:line="240" w:lineRule="auto"/>
        <w:ind w:left="851"/>
        <w:jc w:val="both"/>
        <w:rPr>
          <w:rFonts w:eastAsia="Calibri" w:cs="Times New Roman"/>
        </w:rPr>
      </w:pPr>
      <w:r w:rsidRPr="00D1580F">
        <w:t>w przypadku rozwiązania um</w:t>
      </w:r>
      <w:r>
        <w:t>owy o dofinansowanie przez UMWW</w:t>
      </w:r>
      <w:r w:rsidRPr="00D1580F">
        <w:t>, co skutkowałoby nieprzyznaniem środków dotacyjnych, które miały być przeznaczone na sfinansowanie zamówienia,</w:t>
      </w:r>
    </w:p>
    <w:p w:rsidR="00A0311B" w:rsidRPr="00D1580F" w:rsidRDefault="00A0311B" w:rsidP="00A0311B">
      <w:pPr>
        <w:pStyle w:val="NormalnyWeb"/>
        <w:numPr>
          <w:ilvl w:val="0"/>
          <w:numId w:val="3"/>
        </w:numPr>
        <w:ind w:left="851"/>
        <w:jc w:val="both"/>
        <w:rPr>
          <w:rFonts w:asciiTheme="minorHAnsi" w:hAnsiTheme="minorHAnsi"/>
          <w:sz w:val="22"/>
          <w:szCs w:val="22"/>
        </w:rPr>
      </w:pPr>
      <w:r w:rsidRPr="00D1580F">
        <w:rPr>
          <w:rFonts w:asciiTheme="minorHAnsi" w:hAnsiTheme="minorHAnsi"/>
          <w:sz w:val="22"/>
          <w:szCs w:val="22"/>
        </w:rPr>
        <w:t>wystąpiła istotna zmiana okoliczności powodująca, że prowadzenie postępowania lub wykonanie zamówienia nie leży w interesie publicznym, czego nie można było wcześniej przewidzieć,</w:t>
      </w:r>
    </w:p>
    <w:p w:rsidR="00A0311B" w:rsidRPr="00D1580F" w:rsidRDefault="00A0311B" w:rsidP="00A0311B">
      <w:pPr>
        <w:pStyle w:val="NormalnyWeb"/>
        <w:numPr>
          <w:ilvl w:val="0"/>
          <w:numId w:val="3"/>
        </w:numPr>
        <w:ind w:left="851"/>
        <w:jc w:val="both"/>
        <w:rPr>
          <w:rFonts w:asciiTheme="minorHAnsi" w:hAnsiTheme="minorHAnsi"/>
          <w:sz w:val="22"/>
          <w:szCs w:val="22"/>
        </w:rPr>
      </w:pPr>
      <w:r w:rsidRPr="00D1580F">
        <w:rPr>
          <w:rFonts w:asciiTheme="minorHAnsi" w:hAnsiTheme="minorHAnsi"/>
          <w:sz w:val="22"/>
          <w:szCs w:val="22"/>
        </w:rPr>
        <w:t>postępowanie obarczone jest niemożliwą do usunięcia wadą uniemożliwiającą zawarcie niepodlegającej unieważnieniu umowy w sprawie zamówienia publicznego,</w:t>
      </w:r>
    </w:p>
    <w:p w:rsidR="00A0311B" w:rsidRPr="00D1580F" w:rsidRDefault="00A0311B" w:rsidP="00A0311B">
      <w:pPr>
        <w:pStyle w:val="Akapitzlist"/>
        <w:numPr>
          <w:ilvl w:val="0"/>
          <w:numId w:val="10"/>
        </w:numPr>
        <w:spacing w:after="0" w:line="240" w:lineRule="auto"/>
        <w:ind w:left="709"/>
        <w:jc w:val="both"/>
        <w:rPr>
          <w:rFonts w:eastAsia="Calibri" w:cs="Times New Roman"/>
          <w:b/>
        </w:rPr>
      </w:pPr>
      <w:r w:rsidRPr="00D1580F">
        <w:rPr>
          <w:rFonts w:eastAsia="Calibri" w:cs="Times New Roman"/>
          <w:b/>
        </w:rPr>
        <w:t xml:space="preserve">WYKLUCZENIA </w:t>
      </w:r>
    </w:p>
    <w:p w:rsidR="00A0311B" w:rsidRPr="00D1580F" w:rsidRDefault="00A0311B" w:rsidP="00A0311B">
      <w:pPr>
        <w:spacing w:after="0" w:line="240" w:lineRule="auto"/>
        <w:jc w:val="both"/>
        <w:rPr>
          <w:rFonts w:eastAsia="Calibri" w:cs="Times New Roman"/>
        </w:rPr>
      </w:pPr>
    </w:p>
    <w:p w:rsidR="00A0311B" w:rsidRPr="00054136" w:rsidRDefault="00A0311B" w:rsidP="00A0311B">
      <w:pPr>
        <w:spacing w:line="240" w:lineRule="auto"/>
        <w:jc w:val="both"/>
        <w:rPr>
          <w:rFonts w:cs="Calibri"/>
          <w:u w:val="single"/>
        </w:rPr>
      </w:pPr>
      <w:r w:rsidRPr="00054136">
        <w:rPr>
          <w:rFonts w:cs="Calibri"/>
          <w:u w:val="single"/>
        </w:rPr>
        <w:t>W celu uniknięcia konfliktu interesów zamówienie publiczne nie może zostać udzielone podmiotowi powiązanemu z Zamawiającym osobowo lub kapitałowo, w związku z czym Oferent zobowiązany jest do dostarczenia wraz z ofertą oświadcz</w:t>
      </w:r>
      <w:r>
        <w:rPr>
          <w:rFonts w:cs="Calibri"/>
          <w:u w:val="single"/>
        </w:rPr>
        <w:t>enia stanowiącego załącznik</w:t>
      </w:r>
      <w:r w:rsidRPr="00054136">
        <w:rPr>
          <w:rFonts w:cs="Calibri"/>
          <w:u w:val="single"/>
        </w:rPr>
        <w:t xml:space="preserve"> do niniejszego zapytania ofertowego.</w:t>
      </w:r>
    </w:p>
    <w:p w:rsidR="00A0311B" w:rsidRPr="00D1580F" w:rsidRDefault="00A0311B" w:rsidP="00A0311B">
      <w:pPr>
        <w:spacing w:line="240" w:lineRule="auto"/>
        <w:jc w:val="both"/>
        <w:rPr>
          <w:rFonts w:cs="Calibri"/>
        </w:rPr>
      </w:pPr>
      <w:r w:rsidRPr="00D1580F">
        <w:rPr>
          <w:rFonts w:cs="Calibri"/>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 polegające w szczególności na:</w:t>
      </w:r>
    </w:p>
    <w:p w:rsidR="00A0311B" w:rsidRPr="00D1580F" w:rsidRDefault="00A0311B" w:rsidP="00A0311B">
      <w:pPr>
        <w:numPr>
          <w:ilvl w:val="0"/>
          <w:numId w:val="9"/>
        </w:numPr>
        <w:suppressAutoHyphens/>
        <w:spacing w:after="0" w:line="240" w:lineRule="auto"/>
        <w:ind w:left="1134" w:hanging="425"/>
        <w:jc w:val="both"/>
        <w:rPr>
          <w:rFonts w:cs="Calibri"/>
        </w:rPr>
      </w:pPr>
      <w:r w:rsidRPr="00D1580F">
        <w:rPr>
          <w:rFonts w:cs="Calibri"/>
        </w:rPr>
        <w:t>uczestniczeniu w spółce jako wspólnik spółki cywilnej lub spółki osobowej,</w:t>
      </w:r>
    </w:p>
    <w:p w:rsidR="00A0311B" w:rsidRPr="00D1580F" w:rsidRDefault="00A0311B" w:rsidP="00A0311B">
      <w:pPr>
        <w:numPr>
          <w:ilvl w:val="0"/>
          <w:numId w:val="9"/>
        </w:numPr>
        <w:suppressAutoHyphens/>
        <w:spacing w:after="0" w:line="240" w:lineRule="auto"/>
        <w:ind w:left="1134" w:hanging="425"/>
        <w:jc w:val="both"/>
        <w:rPr>
          <w:rFonts w:cs="Calibri"/>
        </w:rPr>
      </w:pPr>
      <w:r w:rsidRPr="00D1580F">
        <w:rPr>
          <w:rFonts w:cs="Calibri"/>
        </w:rPr>
        <w:lastRenderedPageBreak/>
        <w:t>posiadaniu co najmniej 10 % udziałów lub akcji,</w:t>
      </w:r>
    </w:p>
    <w:p w:rsidR="00A0311B" w:rsidRPr="00D1580F" w:rsidRDefault="00A0311B" w:rsidP="00A0311B">
      <w:pPr>
        <w:numPr>
          <w:ilvl w:val="0"/>
          <w:numId w:val="9"/>
        </w:numPr>
        <w:suppressAutoHyphens/>
        <w:spacing w:after="0" w:line="240" w:lineRule="auto"/>
        <w:ind w:left="1134" w:hanging="425"/>
        <w:jc w:val="both"/>
        <w:rPr>
          <w:rFonts w:cs="Calibri"/>
        </w:rPr>
      </w:pPr>
      <w:r w:rsidRPr="00D1580F">
        <w:rPr>
          <w:rFonts w:cs="Calibri"/>
        </w:rPr>
        <w:t>pełnieniu funkcji członka organu nadzorczego lub zarządzającego, prokurenta, pełnomocnika,</w:t>
      </w:r>
    </w:p>
    <w:p w:rsidR="00A0311B" w:rsidRPr="00D1580F" w:rsidRDefault="00A0311B" w:rsidP="00A0311B">
      <w:pPr>
        <w:numPr>
          <w:ilvl w:val="0"/>
          <w:numId w:val="9"/>
        </w:numPr>
        <w:suppressAutoHyphens/>
        <w:spacing w:after="0" w:line="240" w:lineRule="auto"/>
        <w:ind w:left="1134" w:hanging="425"/>
        <w:jc w:val="both"/>
        <w:rPr>
          <w:rFonts w:cs="Calibri"/>
        </w:rPr>
      </w:pPr>
      <w:r w:rsidRPr="00D1580F">
        <w:rPr>
          <w:rFonts w:cs="Calibri"/>
        </w:rPr>
        <w:t>pozostawaniu w związku małżeńskim, w stosunku pokrewieństwa lub powinowactwa w linii prostej, pokrewieństwa drugiego stopnia lub powinowactwa drugiego stopnia w linii bocznej lub w stosunku przysposobienia, opieki lub kurateli.</w:t>
      </w:r>
    </w:p>
    <w:p w:rsidR="00A0311B" w:rsidRPr="00D1580F" w:rsidRDefault="00A0311B" w:rsidP="00A0311B">
      <w:pPr>
        <w:spacing w:after="0" w:line="240" w:lineRule="auto"/>
        <w:jc w:val="both"/>
        <w:rPr>
          <w:rFonts w:eastAsia="Calibri" w:cs="Times New Roman"/>
        </w:rPr>
      </w:pPr>
    </w:p>
    <w:p w:rsidR="00A0311B" w:rsidRDefault="00A0311B" w:rsidP="00A0311B">
      <w:pPr>
        <w:pStyle w:val="Akapitzlist"/>
        <w:numPr>
          <w:ilvl w:val="0"/>
          <w:numId w:val="10"/>
        </w:numPr>
        <w:spacing w:after="0" w:line="240" w:lineRule="auto"/>
        <w:ind w:left="709"/>
        <w:jc w:val="both"/>
        <w:rPr>
          <w:rFonts w:eastAsia="Calibri" w:cs="Times New Roman"/>
          <w:b/>
        </w:rPr>
      </w:pPr>
      <w:r w:rsidRPr="00D1580F">
        <w:rPr>
          <w:rFonts w:eastAsia="Calibri" w:cs="Times New Roman"/>
          <w:b/>
        </w:rPr>
        <w:t>OPIS SPOSOBU PRZYGOTOWANIA OFERTY</w:t>
      </w:r>
    </w:p>
    <w:p w:rsidR="00A0311B" w:rsidRDefault="00A0311B" w:rsidP="00A0311B">
      <w:pPr>
        <w:spacing w:after="0" w:line="240" w:lineRule="auto"/>
        <w:jc w:val="both"/>
        <w:rPr>
          <w:rFonts w:eastAsia="Calibri" w:cs="Times New Roman"/>
          <w:b/>
        </w:rPr>
      </w:pPr>
    </w:p>
    <w:p w:rsidR="00A0311B" w:rsidRPr="00311494"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Oferent może złożyć tylko jedną ofertę.</w:t>
      </w:r>
    </w:p>
    <w:p w:rsidR="00A0311B" w:rsidRPr="00311494"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Zamawiający nie przewiduje zwrotu kosztów udziału w postępowaniu.</w:t>
      </w:r>
    </w:p>
    <w:p w:rsidR="00A0311B" w:rsidRPr="00311494"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Oferta wraz ze stanowiącymi jej integralną część załącznikami musi być sporządzona przez Oferenta  ściśle według postanowień niniejszego zapytania ofertowego.</w:t>
      </w:r>
    </w:p>
    <w:p w:rsidR="00A0311B" w:rsidRPr="00311494"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Oferta musi być sporządzona według wzoru formularza oferty stanowiącego załącznik do niniejszego zapytania ofertowego.</w:t>
      </w:r>
    </w:p>
    <w:p w:rsidR="00A0311B" w:rsidRPr="00311494"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Oferta musi być napisana w języku polskim, na komputerze, maszynie do pisania lub ręcznie długopisem bądź niezmywalnym atramentem.</w:t>
      </w:r>
    </w:p>
    <w:p w:rsidR="00A0311B" w:rsidRPr="00311494"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 xml:space="preserve">Wszystkie zapisane strony oferty wraz z załącznikami muszą być kolejno ponumerowane i złączone w sposób trwały oraz na każdej stronie podpisane przez osobę (osoby) uprawnione do składania oświadczeń woli w imieniu Oferenta, przy czym co najmniej na pierwszej i ostatniej stronie oferty podpis (podpisy) był opatrzony pieczęcią imienną osoby reprezentującej Oferenta. Pozostałe strony mogą być parafowane. </w:t>
      </w:r>
    </w:p>
    <w:p w:rsidR="00A0311B" w:rsidRPr="00311494"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Wszelkie poprawki lub zmiany w tekście oferty muszą być parafowane przez osobę (osoby) podpisujące ofertę i opatrzone datami ich dokonania.</w:t>
      </w:r>
    </w:p>
    <w:p w:rsidR="00A0311B" w:rsidRPr="00311494"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Zawartość oferty: wypełniony formularz oferty oraz pozostałe dokumenty i oświadczenia wymienione w niniejszym zapytaniu ofertowym.</w:t>
      </w:r>
    </w:p>
    <w:p w:rsidR="00A0311B" w:rsidRPr="00311494"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 xml:space="preserve">Oferent zamieszcza ofertę w dwóch kopertach oznaczonych nazwą i adresem Zamawiającego oraz opisanych </w:t>
      </w:r>
      <w:r>
        <w:rPr>
          <w:rFonts w:eastAsia="Calibri" w:cs="Times New Roman"/>
          <w:bCs/>
          <w:iCs/>
        </w:rPr>
        <w:t>w następujący sposób: „Oferta do postępowania nr 2/08/2016</w:t>
      </w:r>
      <w:r w:rsidRPr="00311494">
        <w:rPr>
          <w:rFonts w:eastAsia="Calibri" w:cs="Times New Roman"/>
          <w:bCs/>
          <w:iCs/>
        </w:rPr>
        <w:t xml:space="preserve">. NIE OTWIERAĆ przed: </w:t>
      </w:r>
      <w:r>
        <w:rPr>
          <w:rFonts w:eastAsia="Calibri" w:cs="Times New Roman"/>
          <w:bCs/>
          <w:iCs/>
        </w:rPr>
        <w:t>2016-09-14</w:t>
      </w:r>
      <w:r w:rsidRPr="00311494">
        <w:rPr>
          <w:rFonts w:eastAsia="Calibri" w:cs="Times New Roman"/>
          <w:bCs/>
          <w:iCs/>
        </w:rPr>
        <w:t xml:space="preserve"> godz. 09:15”. Na wewnętrznej kopercie należy podać nazwę i adres Oferenta, by umożliwić zwrot nie otwartej oferty w przypadku dostarczenia jej Zamawiającemu po terminie.</w:t>
      </w:r>
    </w:p>
    <w:p w:rsidR="00A0311B" w:rsidRPr="004E12F0" w:rsidRDefault="00A0311B" w:rsidP="00A0311B">
      <w:pPr>
        <w:numPr>
          <w:ilvl w:val="1"/>
          <w:numId w:val="13"/>
        </w:numPr>
        <w:spacing w:after="0" w:line="240" w:lineRule="auto"/>
        <w:jc w:val="both"/>
        <w:rPr>
          <w:rFonts w:eastAsia="Calibri" w:cs="Times New Roman"/>
          <w:bCs/>
          <w:iCs/>
        </w:rPr>
      </w:pPr>
      <w:r w:rsidRPr="00311494">
        <w:rPr>
          <w:rFonts w:eastAsia="Calibri" w:cs="Times New Roman"/>
          <w:bCs/>
          <w:iCs/>
        </w:rPr>
        <w:t xml:space="preserve">Oferent może wprowadzić zmiany lub wycofać złożoną przez siebie ofertę wyłącznie przed terminem składania ofert i pod warunkiem, że przed upływem tego terminu Zamawiający otrzyma pisemne powiadomienie o wprowadzeniu zmian lub wycofaniu oferty. </w:t>
      </w:r>
    </w:p>
    <w:p w:rsidR="00A0311B" w:rsidRPr="00340276" w:rsidRDefault="00A0311B" w:rsidP="00A0311B">
      <w:pPr>
        <w:pStyle w:val="Akapitzlist"/>
        <w:numPr>
          <w:ilvl w:val="1"/>
          <w:numId w:val="13"/>
        </w:numPr>
        <w:spacing w:after="0" w:line="240" w:lineRule="auto"/>
        <w:jc w:val="both"/>
        <w:rPr>
          <w:rFonts w:eastAsia="Calibri" w:cs="Times New Roman"/>
        </w:rPr>
      </w:pPr>
      <w:r>
        <w:rPr>
          <w:rFonts w:eastAsia="Calibri" w:cs="Times New Roman"/>
        </w:rPr>
        <w:t>Zamawiający dopuszcza możliwość złoż</w:t>
      </w:r>
      <w:r w:rsidRPr="00340276">
        <w:rPr>
          <w:rFonts w:eastAsia="Calibri" w:cs="Times New Roman"/>
        </w:rPr>
        <w:t>enia oferty p</w:t>
      </w:r>
      <w:r>
        <w:rPr>
          <w:rFonts w:eastAsia="Calibri" w:cs="Times New Roman"/>
        </w:rPr>
        <w:t>rzez dwóch lub więcej Oferentów</w:t>
      </w:r>
      <w:r w:rsidRPr="00340276">
        <w:rPr>
          <w:rFonts w:eastAsia="Calibri" w:cs="Times New Roman"/>
        </w:rPr>
        <w:t xml:space="preserve"> (w ramach ofert</w:t>
      </w:r>
      <w:r>
        <w:rPr>
          <w:rFonts w:eastAsia="Calibri" w:cs="Times New Roman"/>
        </w:rPr>
        <w:t>y wspólnej), pod warunkiem, ż</w:t>
      </w:r>
      <w:r w:rsidRPr="00340276">
        <w:rPr>
          <w:rFonts w:eastAsia="Calibri" w:cs="Times New Roman"/>
        </w:rPr>
        <w:t>e taka oferta spełniać będzie następujące wymagania: 1) Zamawiający wymaga wskazania podmiotów składających ofertę wsp</w:t>
      </w:r>
      <w:r>
        <w:rPr>
          <w:rFonts w:eastAsia="Calibri" w:cs="Times New Roman"/>
        </w:rPr>
        <w:t>ólną (pełną nazwę i adres siedziby). 2) Oferenci</w:t>
      </w:r>
      <w:r w:rsidRPr="00340276">
        <w:rPr>
          <w:rFonts w:eastAsia="Calibri" w:cs="Times New Roman"/>
        </w:rPr>
        <w:t xml:space="preserve"> są zobowiązani ustanowić pełnomocnika do reprezentowa</w:t>
      </w:r>
      <w:r>
        <w:rPr>
          <w:rFonts w:eastAsia="Calibri" w:cs="Times New Roman"/>
        </w:rPr>
        <w:t xml:space="preserve">nia ich w postępowaniu </w:t>
      </w:r>
      <w:r w:rsidRPr="00340276">
        <w:rPr>
          <w:rFonts w:eastAsia="Calibri" w:cs="Times New Roman"/>
        </w:rPr>
        <w:t>o udzielenie zamówienia albo do reprezentowania w postępowaniu i zawarcia umowy w spr</w:t>
      </w:r>
      <w:r>
        <w:rPr>
          <w:rFonts w:eastAsia="Calibri" w:cs="Times New Roman"/>
        </w:rPr>
        <w:t>awie zamówienia. Umocowanie pełnomocnika moż</w:t>
      </w:r>
      <w:r w:rsidRPr="00340276">
        <w:rPr>
          <w:rFonts w:eastAsia="Calibri" w:cs="Times New Roman"/>
        </w:rPr>
        <w:t>e wynikać z treśc</w:t>
      </w:r>
      <w:r>
        <w:rPr>
          <w:rFonts w:eastAsia="Calibri" w:cs="Times New Roman"/>
        </w:rPr>
        <w:t>i umowy lub zostać przedłoż</w:t>
      </w:r>
      <w:r w:rsidRPr="00340276">
        <w:rPr>
          <w:rFonts w:eastAsia="Calibri" w:cs="Times New Roman"/>
        </w:rPr>
        <w:t>one oddzielnie wraz z ofertą. 3</w:t>
      </w:r>
      <w:r>
        <w:rPr>
          <w:rFonts w:eastAsia="Calibri" w:cs="Times New Roman"/>
        </w:rPr>
        <w:t>) Oferenci wraz z ofertą przedłożą umowę konstytuującą współpracę (konsorcjum) w celu wykonania zamówienia. 4) Oferenci muszą pozostawać w łączącym ich stosunku prawnym przez cały okres realizacji przedmiotu umowy.</w:t>
      </w:r>
    </w:p>
    <w:p w:rsidR="00A0311B" w:rsidRPr="00D1580F" w:rsidRDefault="00A0311B" w:rsidP="00A0311B">
      <w:pPr>
        <w:spacing w:after="0" w:line="240" w:lineRule="auto"/>
        <w:jc w:val="both"/>
        <w:rPr>
          <w:rFonts w:eastAsia="Calibri" w:cs="Times New Roman"/>
        </w:rPr>
      </w:pPr>
    </w:p>
    <w:p w:rsidR="00A0311B" w:rsidRPr="00D1580F" w:rsidRDefault="00A0311B" w:rsidP="00A0311B">
      <w:pPr>
        <w:pStyle w:val="Akapitzlist"/>
        <w:numPr>
          <w:ilvl w:val="0"/>
          <w:numId w:val="10"/>
        </w:numPr>
        <w:spacing w:after="0" w:line="240" w:lineRule="auto"/>
        <w:ind w:left="709"/>
        <w:jc w:val="both"/>
        <w:rPr>
          <w:rFonts w:eastAsia="Calibri" w:cs="Times New Roman"/>
          <w:b/>
        </w:rPr>
      </w:pPr>
      <w:r w:rsidRPr="00D1580F">
        <w:rPr>
          <w:rFonts w:eastAsia="Calibri" w:cs="Times New Roman"/>
          <w:b/>
        </w:rPr>
        <w:t>MIEJSCE, SPOSÓB ORAZ TERMIN SKŁADANIA OFERT</w:t>
      </w:r>
    </w:p>
    <w:p w:rsidR="00A0311B" w:rsidRPr="00D1580F" w:rsidRDefault="00A0311B" w:rsidP="00A0311B">
      <w:pPr>
        <w:spacing w:after="0" w:line="240" w:lineRule="auto"/>
        <w:jc w:val="both"/>
        <w:rPr>
          <w:rFonts w:eastAsia="Calibri" w:cs="Times New Roman"/>
        </w:rPr>
      </w:pPr>
    </w:p>
    <w:p w:rsidR="00A0311B" w:rsidRPr="00D1580F" w:rsidRDefault="00A0311B" w:rsidP="00A0311B">
      <w:pPr>
        <w:numPr>
          <w:ilvl w:val="0"/>
          <w:numId w:val="1"/>
        </w:numPr>
        <w:spacing w:after="0" w:line="240" w:lineRule="auto"/>
        <w:ind w:left="851" w:hanging="426"/>
        <w:jc w:val="both"/>
        <w:rPr>
          <w:rFonts w:eastAsia="Calibri" w:cs="Times New Roman"/>
          <w:u w:val="single"/>
        </w:rPr>
      </w:pPr>
      <w:r w:rsidRPr="00D1580F">
        <w:rPr>
          <w:rFonts w:eastAsia="Calibri" w:cs="Times New Roman"/>
        </w:rPr>
        <w:t>Oferta powinna zostać dostarczona w formie pisemnej:</w:t>
      </w:r>
    </w:p>
    <w:p w:rsidR="00A0311B" w:rsidRPr="00E62014" w:rsidRDefault="00A0311B" w:rsidP="00A0311B">
      <w:pPr>
        <w:pStyle w:val="Akapitzlist"/>
        <w:numPr>
          <w:ilvl w:val="0"/>
          <w:numId w:val="7"/>
        </w:numPr>
        <w:spacing w:after="0" w:line="240" w:lineRule="auto"/>
        <w:ind w:left="1134" w:hanging="425"/>
        <w:jc w:val="both"/>
        <w:rPr>
          <w:rFonts w:eastAsia="Calibri" w:cs="Times New Roman"/>
          <w:u w:val="single"/>
        </w:rPr>
      </w:pPr>
      <w:r w:rsidRPr="00D1580F">
        <w:rPr>
          <w:rFonts w:eastAsia="Calibri" w:cs="Times New Roman"/>
        </w:rPr>
        <w:t xml:space="preserve">za pośrednictwem poczty, kuriera lub złożona osobiście na adres Zamawiającego podany w pkt II Zapytania ofertowego </w:t>
      </w:r>
    </w:p>
    <w:p w:rsidR="00A0311B" w:rsidRPr="00054136" w:rsidRDefault="00A0311B" w:rsidP="00A0311B">
      <w:pPr>
        <w:pStyle w:val="Akapitzlist"/>
        <w:numPr>
          <w:ilvl w:val="0"/>
          <w:numId w:val="7"/>
        </w:numPr>
        <w:spacing w:after="0" w:line="240" w:lineRule="auto"/>
        <w:ind w:left="1134" w:hanging="425"/>
        <w:jc w:val="both"/>
        <w:rPr>
          <w:rFonts w:eastAsia="Calibri" w:cs="Times New Roman"/>
          <w:u w:val="single"/>
        </w:rPr>
      </w:pPr>
      <w:r w:rsidRPr="00054136">
        <w:rPr>
          <w:rFonts w:eastAsia="Calibri" w:cs="Times New Roman"/>
          <w:b/>
          <w:u w:val="single"/>
        </w:rPr>
        <w:lastRenderedPageBreak/>
        <w:t>oferta musi wpł</w:t>
      </w:r>
      <w:r>
        <w:rPr>
          <w:rFonts w:eastAsia="Calibri" w:cs="Times New Roman"/>
          <w:b/>
          <w:u w:val="single"/>
        </w:rPr>
        <w:t>ynąć do Zamawiającego do dnia 14</w:t>
      </w:r>
      <w:r w:rsidRPr="00054136">
        <w:rPr>
          <w:rFonts w:eastAsia="Calibri" w:cs="Times New Roman"/>
          <w:b/>
          <w:u w:val="single"/>
        </w:rPr>
        <w:t xml:space="preserve"> września 2016 r. do godziny 9.00.</w:t>
      </w:r>
      <w:r w:rsidRPr="00054136">
        <w:rPr>
          <w:rFonts w:eastAsia="Calibri" w:cs="Times New Roman"/>
          <w:u w:val="single"/>
        </w:rPr>
        <w:t xml:space="preserve"> </w:t>
      </w:r>
      <w:r w:rsidRPr="00054136">
        <w:rPr>
          <w:rFonts w:eastAsia="Calibri" w:cs="Times New Roman"/>
          <w:b/>
          <w:u w:val="single"/>
        </w:rPr>
        <w:t>Oferty złożone po terminie nie będą rozpatrywane.</w:t>
      </w:r>
    </w:p>
    <w:p w:rsidR="00A0311B" w:rsidRPr="00D1580F" w:rsidRDefault="00A0311B" w:rsidP="00A0311B">
      <w:pPr>
        <w:numPr>
          <w:ilvl w:val="0"/>
          <w:numId w:val="1"/>
        </w:numPr>
        <w:spacing w:after="0" w:line="240" w:lineRule="auto"/>
        <w:ind w:left="851" w:hanging="425"/>
        <w:jc w:val="both"/>
        <w:rPr>
          <w:rFonts w:eastAsia="Calibri" w:cs="Times New Roman"/>
        </w:rPr>
      </w:pPr>
      <w:r w:rsidRPr="00D1580F">
        <w:rPr>
          <w:rFonts w:eastAsia="Calibri" w:cs="Times New Roman"/>
        </w:rPr>
        <w:t>W toku badania i oceny ofert Zamawiający może żądać od oferentów wyjaśnień dotyczących treści złożonych ofert.</w:t>
      </w:r>
    </w:p>
    <w:p w:rsidR="00A0311B" w:rsidRPr="001A6068" w:rsidRDefault="00A0311B" w:rsidP="00A0311B">
      <w:pPr>
        <w:numPr>
          <w:ilvl w:val="0"/>
          <w:numId w:val="1"/>
        </w:numPr>
        <w:spacing w:after="0" w:line="240" w:lineRule="auto"/>
        <w:ind w:left="851" w:hanging="425"/>
        <w:jc w:val="both"/>
        <w:rPr>
          <w:rFonts w:eastAsia="Calibri" w:cs="Times New Roman"/>
        </w:rPr>
      </w:pPr>
      <w:r w:rsidRPr="00D1580F">
        <w:t>W uzasadnionych przypadkach Zamawiający może przed upływem terminu składania ofert zmodyfikować treść zapytania ofertowego wyznaczając nowy termin sk</w:t>
      </w:r>
      <w:r>
        <w:t>ładania ofert nie krótszy niż 14</w:t>
      </w:r>
      <w:r w:rsidRPr="00D1580F">
        <w:t xml:space="preserve"> dni. Wszelkie modyfikacje, uzupełnienia i ustalenia oraz zmiany, w tym zmiany terminów stają się integralną częścią zapytania ofertowego i będą wiążące przy składaniu ofert. Wszelkie prawa i zobowiąz</w:t>
      </w:r>
      <w:r>
        <w:t>ania Zamawiającego oraz Wykonawcy</w:t>
      </w:r>
      <w:r w:rsidRPr="00D1580F">
        <w:t xml:space="preserve"> odnośnie wcześniej ustalonych terminów będą podlegały nowemu terminowi. W takim przypadku każdy z oferentów będzie miał prawo do nowelizacji już złożonej oferty i zostanie o tym fakcie poinformowany. Nie dotyczy to nieistotnych korekt w treści zapytania ofertowego.</w:t>
      </w:r>
    </w:p>
    <w:p w:rsidR="00A0311B" w:rsidRDefault="00A0311B" w:rsidP="00A0311B">
      <w:pPr>
        <w:spacing w:after="0" w:line="240" w:lineRule="auto"/>
        <w:jc w:val="both"/>
      </w:pPr>
    </w:p>
    <w:p w:rsidR="00A0311B" w:rsidRPr="001A6068" w:rsidRDefault="00A0311B" w:rsidP="00A0311B">
      <w:pPr>
        <w:spacing w:after="0" w:line="240" w:lineRule="auto"/>
        <w:jc w:val="both"/>
        <w:rPr>
          <w:rFonts w:eastAsia="Calibri" w:cs="Times New Roman"/>
        </w:rPr>
      </w:pPr>
    </w:p>
    <w:p w:rsidR="00A0311B" w:rsidRDefault="00A0311B" w:rsidP="00A0311B">
      <w:pPr>
        <w:pStyle w:val="Akapitzlist"/>
        <w:numPr>
          <w:ilvl w:val="0"/>
          <w:numId w:val="10"/>
        </w:numPr>
        <w:spacing w:after="0" w:line="240" w:lineRule="auto"/>
        <w:ind w:left="709"/>
        <w:jc w:val="both"/>
        <w:rPr>
          <w:rFonts w:eastAsia="Calibri" w:cs="Times New Roman"/>
          <w:b/>
        </w:rPr>
      </w:pPr>
      <w:r>
        <w:rPr>
          <w:rFonts w:eastAsia="Calibri" w:cs="Times New Roman"/>
          <w:b/>
        </w:rPr>
        <w:t>WADIUM</w:t>
      </w:r>
    </w:p>
    <w:p w:rsidR="00A0311B" w:rsidRDefault="00A0311B" w:rsidP="00A0311B">
      <w:pPr>
        <w:spacing w:after="0" w:line="240" w:lineRule="auto"/>
        <w:ind w:left="-11"/>
        <w:jc w:val="both"/>
        <w:rPr>
          <w:rFonts w:eastAsia="Calibri" w:cs="Times New Roman"/>
          <w:b/>
        </w:rPr>
      </w:pP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
          <w:bCs/>
          <w:iCs/>
          <w:color w:val="000000"/>
          <w:lang w:eastAsia="pl-PL"/>
        </w:rPr>
      </w:pPr>
      <w:r w:rsidRPr="001A6068">
        <w:rPr>
          <w:rFonts w:eastAsia="Times New Roman" w:cs="Times New Roman"/>
          <w:bCs/>
          <w:iCs/>
          <w:color w:val="000000"/>
          <w:lang w:eastAsia="pl-PL"/>
        </w:rPr>
        <w:t xml:space="preserve">1. Oferta musi być zabezpieczona wadium w wysokości: </w:t>
      </w:r>
    </w:p>
    <w:tbl>
      <w:tblPr>
        <w:tblW w:w="8460" w:type="dxa"/>
        <w:tblInd w:w="648" w:type="dxa"/>
        <w:tblLook w:val="01E0" w:firstRow="1" w:lastRow="1" w:firstColumn="1" w:lastColumn="1" w:noHBand="0" w:noVBand="0"/>
      </w:tblPr>
      <w:tblGrid>
        <w:gridCol w:w="8460"/>
      </w:tblGrid>
      <w:tr w:rsidR="00A0311B" w:rsidRPr="001A6068" w:rsidTr="00877375">
        <w:tc>
          <w:tcPr>
            <w:tcW w:w="8460" w:type="dxa"/>
          </w:tcPr>
          <w:p w:rsidR="00A0311B" w:rsidRPr="001A6068" w:rsidRDefault="00A0311B" w:rsidP="00877375">
            <w:pPr>
              <w:spacing w:after="120" w:line="240" w:lineRule="auto"/>
              <w:rPr>
                <w:rFonts w:eastAsia="Times New Roman" w:cs="Times New Roman"/>
                <w:lang w:eastAsia="pl-PL"/>
              </w:rPr>
            </w:pPr>
            <w:r w:rsidRPr="001A6068">
              <w:rPr>
                <w:rFonts w:eastAsia="Times New Roman" w:cs="Times New Roman"/>
                <w:lang w:eastAsia="pl-PL"/>
              </w:rPr>
              <w:t xml:space="preserve"> </w:t>
            </w:r>
            <w:r>
              <w:rPr>
                <w:rFonts w:eastAsia="Times New Roman" w:cs="Times New Roman"/>
                <w:b/>
                <w:lang w:eastAsia="pl-PL"/>
              </w:rPr>
              <w:t>5.0</w:t>
            </w:r>
            <w:r w:rsidRPr="001A6068">
              <w:rPr>
                <w:rFonts w:eastAsia="Times New Roman" w:cs="Times New Roman"/>
                <w:b/>
                <w:lang w:eastAsia="pl-PL"/>
              </w:rPr>
              <w:t>00,00 PLN</w:t>
            </w:r>
            <w:r>
              <w:rPr>
                <w:rFonts w:eastAsia="Times New Roman" w:cs="Times New Roman"/>
                <w:lang w:eastAsia="pl-PL"/>
              </w:rPr>
              <w:t xml:space="preserve"> (słownie: pięć tysięcy</w:t>
            </w:r>
            <w:r w:rsidRPr="001A6068">
              <w:rPr>
                <w:rFonts w:eastAsia="Times New Roman" w:cs="Times New Roman"/>
                <w:lang w:eastAsia="pl-PL"/>
              </w:rPr>
              <w:t xml:space="preserve"> PLN)</w:t>
            </w:r>
          </w:p>
        </w:tc>
      </w:tr>
    </w:tbl>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t xml:space="preserve">2. </w:t>
      </w:r>
      <w:r w:rsidRPr="001A6068">
        <w:rPr>
          <w:rFonts w:eastAsia="Times New Roman" w:cs="Times New Roman"/>
          <w:bCs/>
          <w:iCs/>
          <w:color w:val="000000"/>
          <w:lang w:eastAsia="pl-PL"/>
        </w:rPr>
        <w:t>Wadium należy wnieść w terminie do dnia składania ofert do godz. 9.00, potwierdzenie wpłaty załączyć do oferty.</w:t>
      </w: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t xml:space="preserve">3. </w:t>
      </w:r>
      <w:r w:rsidRPr="001A6068">
        <w:rPr>
          <w:rFonts w:eastAsia="Times New Roman" w:cs="Times New Roman"/>
          <w:bCs/>
          <w:iCs/>
          <w:color w:val="000000"/>
          <w:lang w:eastAsia="pl-PL"/>
        </w:rPr>
        <w:t>Wadium może być wnoszone w jednej lub kilku następujących formach:</w:t>
      </w:r>
    </w:p>
    <w:p w:rsidR="00A0311B" w:rsidRPr="001A6068" w:rsidRDefault="00A0311B" w:rsidP="00A0311B">
      <w:pPr>
        <w:numPr>
          <w:ilvl w:val="2"/>
          <w:numId w:val="12"/>
        </w:numPr>
        <w:spacing w:before="60" w:after="120" w:line="240" w:lineRule="auto"/>
        <w:jc w:val="both"/>
        <w:outlineLvl w:val="1"/>
        <w:rPr>
          <w:rFonts w:eastAsia="Times New Roman" w:cs="Times New Roman"/>
          <w:bCs/>
          <w:iCs/>
          <w:color w:val="000000"/>
          <w:lang w:eastAsia="pl-PL"/>
        </w:rPr>
      </w:pPr>
      <w:r w:rsidRPr="001A6068">
        <w:rPr>
          <w:rFonts w:eastAsia="Times New Roman" w:cs="Times New Roman"/>
          <w:bCs/>
          <w:iCs/>
          <w:color w:val="000000"/>
          <w:lang w:eastAsia="pl-PL"/>
        </w:rPr>
        <w:t xml:space="preserve">pieniądzu: przelewem na rachunek bankowy Zamawiającego: </w:t>
      </w:r>
      <w:r w:rsidRPr="00745156">
        <w:rPr>
          <w:rFonts w:eastAsia="Times New Roman" w:cs="Times New Roman"/>
          <w:bCs/>
          <w:iCs/>
          <w:color w:val="000000"/>
          <w:lang w:eastAsia="pl-PL"/>
        </w:rPr>
        <w:t>74 1090 1258 0000 0000 2501 4420</w:t>
      </w:r>
      <w:r w:rsidRPr="001A6068">
        <w:rPr>
          <w:rFonts w:eastAsia="Times New Roman" w:cs="Times New Roman"/>
          <w:bCs/>
          <w:iCs/>
          <w:color w:val="000000"/>
          <w:lang w:eastAsia="pl-PL"/>
        </w:rPr>
        <w:t>;</w:t>
      </w:r>
      <w:r>
        <w:rPr>
          <w:rFonts w:eastAsia="Times New Roman" w:cs="Times New Roman"/>
          <w:bCs/>
          <w:iCs/>
          <w:color w:val="000000"/>
          <w:lang w:eastAsia="pl-PL"/>
        </w:rPr>
        <w:t xml:space="preserve"> </w:t>
      </w:r>
      <w:r w:rsidRPr="001A6068">
        <w:rPr>
          <w:rFonts w:eastAsia="Times New Roman" w:cs="Times New Roman"/>
          <w:bCs/>
          <w:iCs/>
          <w:color w:val="000000"/>
          <w:lang w:eastAsia="pl-PL"/>
        </w:rPr>
        <w:t>(</w:t>
      </w:r>
      <w:r>
        <w:rPr>
          <w:rFonts w:eastAsia="Times New Roman" w:cs="Times New Roman"/>
          <w:bCs/>
          <w:iCs/>
          <w:color w:val="000000"/>
          <w:lang w:eastAsia="pl-PL"/>
        </w:rPr>
        <w:t xml:space="preserve">dowód wpłaty </w:t>
      </w:r>
      <w:r w:rsidRPr="001A6068">
        <w:rPr>
          <w:rFonts w:eastAsia="Times New Roman" w:cs="Times New Roman"/>
          <w:bCs/>
          <w:iCs/>
          <w:color w:val="000000"/>
          <w:lang w:eastAsia="pl-PL"/>
        </w:rPr>
        <w:t>dołączyć do  ofert</w:t>
      </w:r>
      <w:r>
        <w:rPr>
          <w:rFonts w:eastAsia="Times New Roman" w:cs="Times New Roman"/>
          <w:bCs/>
          <w:iCs/>
          <w:color w:val="000000"/>
          <w:lang w:eastAsia="pl-PL"/>
        </w:rPr>
        <w:t>y</w:t>
      </w:r>
      <w:r w:rsidRPr="001A6068">
        <w:rPr>
          <w:rFonts w:eastAsia="Times New Roman" w:cs="Times New Roman"/>
          <w:bCs/>
          <w:iCs/>
          <w:color w:val="000000"/>
          <w:lang w:eastAsia="pl-PL"/>
        </w:rPr>
        <w:t>)</w:t>
      </w:r>
    </w:p>
    <w:p w:rsidR="00A0311B" w:rsidRPr="001A6068" w:rsidRDefault="00A0311B" w:rsidP="00A0311B">
      <w:pPr>
        <w:numPr>
          <w:ilvl w:val="2"/>
          <w:numId w:val="12"/>
        </w:numPr>
        <w:spacing w:before="60" w:after="120" w:line="240" w:lineRule="auto"/>
        <w:jc w:val="both"/>
        <w:outlineLvl w:val="1"/>
        <w:rPr>
          <w:rFonts w:eastAsia="Times New Roman" w:cs="Times New Roman"/>
          <w:bCs/>
          <w:iCs/>
          <w:color w:val="000000"/>
          <w:lang w:eastAsia="pl-PL"/>
        </w:rPr>
      </w:pPr>
      <w:r w:rsidRPr="001A6068">
        <w:rPr>
          <w:rFonts w:eastAsia="Times New Roman" w:cs="Times New Roman"/>
          <w:bCs/>
          <w:iCs/>
          <w:color w:val="000000"/>
          <w:lang w:eastAsia="pl-PL"/>
        </w:rPr>
        <w:t>poręczeniach bankowych lub poręczeniach spółdzielczej kasy oszczędnościowo-kredytowej, z tym że poręczenie kasy jest zawsze poręczeniem pieniężnym;</w:t>
      </w:r>
    </w:p>
    <w:p w:rsidR="00A0311B" w:rsidRPr="001A6068" w:rsidRDefault="00A0311B" w:rsidP="00A0311B">
      <w:pPr>
        <w:numPr>
          <w:ilvl w:val="2"/>
          <w:numId w:val="12"/>
        </w:numPr>
        <w:spacing w:before="60" w:after="120" w:line="240" w:lineRule="auto"/>
        <w:jc w:val="both"/>
        <w:outlineLvl w:val="1"/>
        <w:rPr>
          <w:rFonts w:eastAsia="Times New Roman" w:cs="Times New Roman"/>
          <w:bCs/>
          <w:iCs/>
          <w:color w:val="000000"/>
          <w:lang w:eastAsia="pl-PL"/>
        </w:rPr>
      </w:pPr>
      <w:r w:rsidRPr="001A6068">
        <w:rPr>
          <w:rFonts w:eastAsia="Times New Roman" w:cs="Times New Roman"/>
          <w:bCs/>
          <w:iCs/>
          <w:color w:val="000000"/>
          <w:lang w:eastAsia="pl-PL"/>
        </w:rPr>
        <w:t>gwarancjach bankowych;</w:t>
      </w:r>
    </w:p>
    <w:p w:rsidR="00A0311B" w:rsidRPr="001A6068" w:rsidRDefault="00A0311B" w:rsidP="00A0311B">
      <w:pPr>
        <w:numPr>
          <w:ilvl w:val="2"/>
          <w:numId w:val="12"/>
        </w:numPr>
        <w:spacing w:before="60" w:after="120" w:line="240" w:lineRule="auto"/>
        <w:jc w:val="both"/>
        <w:outlineLvl w:val="1"/>
        <w:rPr>
          <w:rFonts w:eastAsia="Times New Roman" w:cs="Times New Roman"/>
          <w:bCs/>
          <w:iCs/>
          <w:color w:val="000000"/>
          <w:lang w:eastAsia="pl-PL"/>
        </w:rPr>
      </w:pPr>
      <w:r w:rsidRPr="001A6068">
        <w:rPr>
          <w:rFonts w:eastAsia="Times New Roman" w:cs="Times New Roman"/>
          <w:bCs/>
          <w:iCs/>
          <w:color w:val="000000"/>
          <w:lang w:eastAsia="pl-PL"/>
        </w:rPr>
        <w:t>gwarancjach ubezpieczeniowych;</w:t>
      </w:r>
    </w:p>
    <w:p w:rsidR="00A0311B" w:rsidRPr="001A6068" w:rsidRDefault="00A0311B" w:rsidP="00A0311B">
      <w:pPr>
        <w:numPr>
          <w:ilvl w:val="2"/>
          <w:numId w:val="12"/>
        </w:numPr>
        <w:spacing w:before="60" w:after="120" w:line="240" w:lineRule="auto"/>
        <w:jc w:val="both"/>
        <w:outlineLvl w:val="1"/>
        <w:rPr>
          <w:rFonts w:eastAsia="Times New Roman" w:cs="Times New Roman"/>
          <w:bCs/>
          <w:iCs/>
          <w:color w:val="000000"/>
          <w:lang w:eastAsia="pl-PL"/>
        </w:rPr>
      </w:pPr>
      <w:r w:rsidRPr="001A6068">
        <w:rPr>
          <w:rFonts w:eastAsia="Times New Roman" w:cs="Times New Roman"/>
          <w:bCs/>
          <w:iCs/>
          <w:color w:val="000000"/>
          <w:lang w:eastAsia="pl-PL"/>
        </w:rPr>
        <w:t>por</w:t>
      </w:r>
      <w:r w:rsidRPr="001A6068">
        <w:rPr>
          <w:rFonts w:eastAsia="TimesNewRoman" w:cs="TimesNewRoman"/>
          <w:bCs/>
          <w:iCs/>
          <w:color w:val="000000"/>
          <w:lang w:eastAsia="pl-PL"/>
        </w:rPr>
        <w:t>ę</w:t>
      </w:r>
      <w:r w:rsidRPr="001A6068">
        <w:rPr>
          <w:rFonts w:eastAsia="Times New Roman" w:cs="Times New Roman"/>
          <w:bCs/>
          <w:iCs/>
          <w:color w:val="000000"/>
          <w:lang w:eastAsia="pl-PL"/>
        </w:rPr>
        <w:t>czeniach udzielanych przez podmioty, o których mowa w art. 6b ust. 5 pkt 2 ustawy z dnia 9 listopada 2000 r. o utworzeniu Polskiej Agencji Rozwoju Przedsi</w:t>
      </w:r>
      <w:r w:rsidRPr="001A6068">
        <w:rPr>
          <w:rFonts w:eastAsia="TimesNewRoman" w:cs="TimesNewRoman"/>
          <w:bCs/>
          <w:iCs/>
          <w:color w:val="000000"/>
          <w:lang w:eastAsia="pl-PL"/>
        </w:rPr>
        <w:t>ę</w:t>
      </w:r>
      <w:r w:rsidRPr="001A6068">
        <w:rPr>
          <w:rFonts w:eastAsia="Times New Roman" w:cs="Times New Roman"/>
          <w:bCs/>
          <w:iCs/>
          <w:color w:val="000000"/>
          <w:lang w:eastAsia="pl-PL"/>
        </w:rPr>
        <w:t>biorczo</w:t>
      </w:r>
      <w:r w:rsidRPr="001A6068">
        <w:rPr>
          <w:rFonts w:eastAsia="TimesNewRoman" w:cs="TimesNewRoman"/>
          <w:bCs/>
          <w:iCs/>
          <w:color w:val="000000"/>
          <w:lang w:eastAsia="pl-PL"/>
        </w:rPr>
        <w:t>ś</w:t>
      </w:r>
      <w:r w:rsidRPr="001A6068">
        <w:rPr>
          <w:rFonts w:eastAsia="Times New Roman" w:cs="Times New Roman"/>
          <w:bCs/>
          <w:iCs/>
          <w:color w:val="000000"/>
          <w:lang w:eastAsia="pl-PL"/>
        </w:rPr>
        <w:t>ci (t.j. Dz. U. z dnia 2007r. nr 42, poz. 275 z późn. zm.).</w:t>
      </w: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t xml:space="preserve">4. </w:t>
      </w:r>
      <w:r w:rsidRPr="001A6068">
        <w:rPr>
          <w:rFonts w:eastAsia="Times New Roman" w:cs="Times New Roman"/>
          <w:bCs/>
          <w:iCs/>
          <w:color w:val="000000"/>
          <w:lang w:eastAsia="pl-PL"/>
        </w:rPr>
        <w:t>Wadium wniesione w pieni</w:t>
      </w:r>
      <w:r w:rsidRPr="001A6068">
        <w:rPr>
          <w:rFonts w:eastAsia="TimesNewRoman" w:cs="TimesNewRoman"/>
          <w:bCs/>
          <w:iCs/>
          <w:color w:val="000000"/>
          <w:lang w:eastAsia="pl-PL"/>
        </w:rPr>
        <w:t>ą</w:t>
      </w:r>
      <w:r w:rsidRPr="001A6068">
        <w:rPr>
          <w:rFonts w:eastAsia="Times New Roman" w:cs="Times New Roman"/>
          <w:bCs/>
          <w:iCs/>
          <w:color w:val="000000"/>
          <w:lang w:eastAsia="pl-PL"/>
        </w:rPr>
        <w:t>dzu Zamawiaj</w:t>
      </w:r>
      <w:r w:rsidRPr="001A6068">
        <w:rPr>
          <w:rFonts w:eastAsia="TimesNewRoman" w:cs="TimesNewRoman"/>
          <w:bCs/>
          <w:iCs/>
          <w:color w:val="000000"/>
          <w:lang w:eastAsia="pl-PL"/>
        </w:rPr>
        <w:t>ą</w:t>
      </w:r>
      <w:r w:rsidRPr="001A6068">
        <w:rPr>
          <w:rFonts w:eastAsia="Times New Roman" w:cs="Times New Roman"/>
          <w:bCs/>
          <w:iCs/>
          <w:color w:val="000000"/>
          <w:lang w:eastAsia="pl-PL"/>
        </w:rPr>
        <w:t>cy przechowuje na rachunku bankowym.</w:t>
      </w: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t xml:space="preserve">5. </w:t>
      </w:r>
      <w:r w:rsidRPr="001A6068">
        <w:rPr>
          <w:rFonts w:eastAsia="Times New Roman" w:cs="Times New Roman"/>
          <w:bCs/>
          <w:iCs/>
          <w:color w:val="000000"/>
          <w:lang w:eastAsia="pl-PL"/>
        </w:rPr>
        <w:t>Wykonawca zobowiązany jest wnieść wadium na okres związania ofertą.</w:t>
      </w: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t xml:space="preserve">6. </w:t>
      </w:r>
      <w:r w:rsidRPr="001A6068">
        <w:rPr>
          <w:rFonts w:eastAsia="Times New Roman" w:cs="Times New Roman"/>
          <w:bCs/>
          <w:iCs/>
          <w:color w:val="000000"/>
          <w:lang w:eastAsia="pl-PL"/>
        </w:rPr>
        <w:t>Zamawiający zwraca wadium wszystkim Wykonawcom niezwłocznie po wyborze oferty najkorzystniejszej lub unieważnieniu postępowania, z wyjątkiem Wykonawcy, którego oferta została wybr</w:t>
      </w:r>
      <w:r>
        <w:rPr>
          <w:rFonts w:eastAsia="Times New Roman" w:cs="Times New Roman"/>
          <w:bCs/>
          <w:iCs/>
          <w:color w:val="000000"/>
          <w:lang w:eastAsia="pl-PL"/>
        </w:rPr>
        <w:t>ana jako najkorzystniejsza.</w:t>
      </w:r>
      <w:r w:rsidRPr="001A6068">
        <w:rPr>
          <w:rFonts w:eastAsia="Times New Roman" w:cs="Times New Roman"/>
          <w:bCs/>
          <w:iCs/>
          <w:color w:val="000000"/>
          <w:lang w:eastAsia="pl-PL"/>
        </w:rPr>
        <w:t xml:space="preserve"> </w:t>
      </w: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t xml:space="preserve">7. </w:t>
      </w:r>
      <w:r w:rsidRPr="001A6068">
        <w:rPr>
          <w:rFonts w:eastAsia="Times New Roman" w:cs="Times New Roman"/>
          <w:bCs/>
          <w:iCs/>
          <w:color w:val="000000"/>
          <w:lang w:eastAsia="pl-PL"/>
        </w:rPr>
        <w:t>Wykonawcy, którego oferta została wybrana jako najkorzystniejsza, Zamawiający zwraca wadium niezwłocznie po zawarci</w:t>
      </w:r>
      <w:r>
        <w:rPr>
          <w:rFonts w:eastAsia="Times New Roman" w:cs="Times New Roman"/>
          <w:bCs/>
          <w:iCs/>
          <w:color w:val="000000"/>
          <w:lang w:eastAsia="pl-PL"/>
        </w:rPr>
        <w:t>u umowy</w:t>
      </w:r>
      <w:r w:rsidRPr="001A6068">
        <w:rPr>
          <w:rFonts w:eastAsia="Times New Roman" w:cs="Times New Roman"/>
          <w:bCs/>
          <w:iCs/>
          <w:color w:val="000000"/>
          <w:lang w:eastAsia="pl-PL"/>
        </w:rPr>
        <w:t>.</w:t>
      </w: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t xml:space="preserve">8. </w:t>
      </w:r>
      <w:r w:rsidRPr="001A6068">
        <w:rPr>
          <w:rFonts w:eastAsia="Times New Roman" w:cs="Times New Roman"/>
          <w:bCs/>
          <w:iCs/>
          <w:color w:val="000000"/>
          <w:lang w:eastAsia="pl-PL"/>
        </w:rPr>
        <w:t>Zamawiający zwraca niezwłocznie wadium, na wniosek Wykonawcy, który wycofał ofertę przed upływem terminu składania ofert.</w:t>
      </w: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t xml:space="preserve">9. </w:t>
      </w:r>
      <w:r w:rsidRPr="001A6068">
        <w:rPr>
          <w:rFonts w:eastAsia="Times New Roman" w:cs="Times New Roman"/>
          <w:bCs/>
          <w:iCs/>
          <w:color w:val="000000"/>
          <w:lang w:eastAsia="pl-PL"/>
        </w:rPr>
        <w:t>Je</w:t>
      </w:r>
      <w:r w:rsidRPr="001A6068">
        <w:rPr>
          <w:rFonts w:eastAsia="TimesNewRoman" w:cs="TimesNewRoman"/>
          <w:bCs/>
          <w:iCs/>
          <w:color w:val="000000"/>
          <w:lang w:eastAsia="pl-PL"/>
        </w:rPr>
        <w:t>ż</w:t>
      </w:r>
      <w:r w:rsidRPr="001A6068">
        <w:rPr>
          <w:rFonts w:eastAsia="Times New Roman" w:cs="Times New Roman"/>
          <w:bCs/>
          <w:iCs/>
          <w:color w:val="000000"/>
          <w:lang w:eastAsia="pl-PL"/>
        </w:rPr>
        <w:t>eli wadium wniesiono w pieni</w:t>
      </w:r>
      <w:r w:rsidRPr="001A6068">
        <w:rPr>
          <w:rFonts w:eastAsia="TimesNewRoman" w:cs="TimesNewRoman"/>
          <w:bCs/>
          <w:iCs/>
          <w:color w:val="000000"/>
          <w:lang w:eastAsia="pl-PL"/>
        </w:rPr>
        <w:t>ą</w:t>
      </w:r>
      <w:r w:rsidRPr="001A6068">
        <w:rPr>
          <w:rFonts w:eastAsia="Times New Roman" w:cs="Times New Roman"/>
          <w:bCs/>
          <w:iCs/>
          <w:color w:val="000000"/>
          <w:lang w:eastAsia="pl-PL"/>
        </w:rPr>
        <w:t>dzu, Zamawiaj</w:t>
      </w:r>
      <w:r w:rsidRPr="001A6068">
        <w:rPr>
          <w:rFonts w:eastAsia="TimesNewRoman" w:cs="TimesNewRoman"/>
          <w:bCs/>
          <w:iCs/>
          <w:color w:val="000000"/>
          <w:lang w:eastAsia="pl-PL"/>
        </w:rPr>
        <w:t>ą</w:t>
      </w:r>
      <w:r w:rsidRPr="001A6068">
        <w:rPr>
          <w:rFonts w:eastAsia="Times New Roman" w:cs="Times New Roman"/>
          <w:bCs/>
          <w:iCs/>
          <w:color w:val="000000"/>
          <w:lang w:eastAsia="pl-PL"/>
        </w:rPr>
        <w:t>cy zwraca je wraz z odsetkami wynikaj</w:t>
      </w:r>
      <w:r w:rsidRPr="001A6068">
        <w:rPr>
          <w:rFonts w:eastAsia="TimesNewRoman" w:cs="TimesNewRoman"/>
          <w:bCs/>
          <w:iCs/>
          <w:color w:val="000000"/>
          <w:lang w:eastAsia="pl-PL"/>
        </w:rPr>
        <w:t>ą</w:t>
      </w:r>
      <w:r w:rsidRPr="001A6068">
        <w:rPr>
          <w:rFonts w:eastAsia="Times New Roman" w:cs="Times New Roman"/>
          <w:bCs/>
          <w:iCs/>
          <w:color w:val="000000"/>
          <w:lang w:eastAsia="pl-PL"/>
        </w:rPr>
        <w:t>cymi z umowy rachunku bankowego, na którym było ono przechowywane, pomniejszone o koszty prowadzenia rachunku bankowego oraz prowizji bankowej za przelew pieni</w:t>
      </w:r>
      <w:r w:rsidRPr="001A6068">
        <w:rPr>
          <w:rFonts w:eastAsia="TimesNewRoman" w:cs="TimesNewRoman"/>
          <w:bCs/>
          <w:iCs/>
          <w:color w:val="000000"/>
          <w:lang w:eastAsia="pl-PL"/>
        </w:rPr>
        <w:t>ę</w:t>
      </w:r>
      <w:r w:rsidRPr="001A6068">
        <w:rPr>
          <w:rFonts w:eastAsia="Times New Roman" w:cs="Times New Roman"/>
          <w:bCs/>
          <w:iCs/>
          <w:color w:val="000000"/>
          <w:lang w:eastAsia="pl-PL"/>
        </w:rPr>
        <w:t>dzy na rachunek bankowy wskazany przez Wykonawc</w:t>
      </w:r>
      <w:r w:rsidRPr="001A6068">
        <w:rPr>
          <w:rFonts w:eastAsia="TimesNewRoman" w:cs="TimesNewRoman"/>
          <w:bCs/>
          <w:iCs/>
          <w:color w:val="000000"/>
          <w:lang w:eastAsia="pl-PL"/>
        </w:rPr>
        <w:t>ę</w:t>
      </w:r>
      <w:r w:rsidRPr="001A6068">
        <w:rPr>
          <w:rFonts w:eastAsia="Times New Roman" w:cs="Times New Roman"/>
          <w:bCs/>
          <w:iCs/>
          <w:color w:val="000000"/>
          <w:lang w:eastAsia="pl-PL"/>
        </w:rPr>
        <w:t>.</w:t>
      </w: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lastRenderedPageBreak/>
        <w:t xml:space="preserve">10. </w:t>
      </w:r>
      <w:r w:rsidRPr="001A6068">
        <w:rPr>
          <w:rFonts w:eastAsia="Times New Roman" w:cs="Times New Roman"/>
          <w:bCs/>
          <w:iCs/>
          <w:color w:val="000000"/>
          <w:lang w:eastAsia="pl-PL"/>
        </w:rPr>
        <w:t>Zamawiający zatrzymuje wadium wraz z odsetkami, jeżeli Wykonawca w odpow</w:t>
      </w:r>
      <w:r>
        <w:rPr>
          <w:rFonts w:eastAsia="Times New Roman" w:cs="Times New Roman"/>
          <w:bCs/>
          <w:iCs/>
          <w:color w:val="000000"/>
          <w:lang w:eastAsia="pl-PL"/>
        </w:rPr>
        <w:t>iedzi na wezwanie</w:t>
      </w:r>
      <w:r w:rsidRPr="001A6068">
        <w:rPr>
          <w:rFonts w:eastAsia="Times New Roman" w:cs="Times New Roman"/>
          <w:bCs/>
          <w:iCs/>
          <w:color w:val="000000"/>
          <w:lang w:eastAsia="pl-PL"/>
        </w:rPr>
        <w:t xml:space="preserve">, nie złożył dokumentów lub oświadczeń, o </w:t>
      </w:r>
      <w:r>
        <w:rPr>
          <w:rFonts w:eastAsia="Times New Roman" w:cs="Times New Roman"/>
          <w:bCs/>
          <w:iCs/>
          <w:color w:val="000000"/>
          <w:lang w:eastAsia="pl-PL"/>
        </w:rPr>
        <w:t>których mowa w niniejszym zapytaniu ofertowym</w:t>
      </w:r>
      <w:r w:rsidRPr="001A6068">
        <w:rPr>
          <w:rFonts w:eastAsia="Times New Roman" w:cs="Times New Roman"/>
          <w:bCs/>
          <w:iCs/>
          <w:color w:val="000000"/>
          <w:lang w:eastAsia="pl-PL"/>
        </w:rPr>
        <w:t xml:space="preserve">, lub pełnomocnictw, chyba że udowodni, że wynika to z przyczyn nieleżących po jego stronie. </w:t>
      </w:r>
    </w:p>
    <w:p w:rsidR="00A0311B" w:rsidRPr="001A6068" w:rsidRDefault="00A0311B" w:rsidP="00A0311B">
      <w:pPr>
        <w:numPr>
          <w:ilvl w:val="1"/>
          <w:numId w:val="0"/>
        </w:numPr>
        <w:tabs>
          <w:tab w:val="num" w:pos="680"/>
        </w:tabs>
        <w:spacing w:before="60" w:after="120" w:line="240" w:lineRule="auto"/>
        <w:ind w:left="680" w:hanging="680"/>
        <w:jc w:val="both"/>
        <w:outlineLvl w:val="1"/>
        <w:rPr>
          <w:rFonts w:eastAsia="Times New Roman" w:cs="Times New Roman"/>
          <w:bCs/>
          <w:iCs/>
          <w:color w:val="000000"/>
          <w:lang w:eastAsia="pl-PL"/>
        </w:rPr>
      </w:pPr>
      <w:r>
        <w:rPr>
          <w:rFonts w:eastAsia="Times New Roman" w:cs="Times New Roman"/>
          <w:bCs/>
          <w:iCs/>
          <w:color w:val="000000"/>
          <w:lang w:eastAsia="pl-PL"/>
        </w:rPr>
        <w:t xml:space="preserve">11. </w:t>
      </w:r>
      <w:r w:rsidRPr="001A6068">
        <w:rPr>
          <w:rFonts w:eastAsia="Times New Roman" w:cs="Times New Roman"/>
          <w:bCs/>
          <w:iCs/>
          <w:color w:val="000000"/>
          <w:lang w:eastAsia="pl-PL"/>
        </w:rPr>
        <w:t>Zamawiający zatrzymuje wadium wraz z odsetkami, jeżeli Wykonawca, którego oferta została wybrana:</w:t>
      </w:r>
    </w:p>
    <w:p w:rsidR="00A0311B" w:rsidRPr="001A6068" w:rsidRDefault="00A0311B" w:rsidP="00A0311B">
      <w:pPr>
        <w:spacing w:before="60" w:after="120" w:line="240" w:lineRule="auto"/>
        <w:ind w:left="1021"/>
        <w:jc w:val="both"/>
        <w:outlineLvl w:val="1"/>
        <w:rPr>
          <w:rFonts w:eastAsia="Times New Roman" w:cs="Times New Roman"/>
          <w:bCs/>
          <w:iCs/>
          <w:color w:val="000000"/>
          <w:lang w:eastAsia="pl-PL"/>
        </w:rPr>
      </w:pPr>
      <w:r>
        <w:rPr>
          <w:rFonts w:eastAsia="Times New Roman" w:cs="Times New Roman"/>
          <w:bCs/>
          <w:iCs/>
          <w:color w:val="000000"/>
          <w:lang w:eastAsia="pl-PL"/>
        </w:rPr>
        <w:t>a) odmówił podpisania umowy</w:t>
      </w:r>
      <w:r w:rsidRPr="001A6068">
        <w:rPr>
          <w:rFonts w:eastAsia="Times New Roman" w:cs="Times New Roman"/>
          <w:bCs/>
          <w:iCs/>
          <w:color w:val="000000"/>
          <w:lang w:eastAsia="pl-PL"/>
        </w:rPr>
        <w:t xml:space="preserve"> na warunkach określonych w ofercie</w:t>
      </w:r>
      <w:r>
        <w:rPr>
          <w:rFonts w:eastAsia="Times New Roman" w:cs="Times New Roman"/>
          <w:bCs/>
          <w:iCs/>
          <w:color w:val="000000"/>
          <w:lang w:eastAsia="pl-PL"/>
        </w:rPr>
        <w:t xml:space="preserve"> i zapytaniu ofertowym (wraz z załącznikami)</w:t>
      </w:r>
      <w:r w:rsidRPr="001A6068">
        <w:rPr>
          <w:rFonts w:eastAsia="Times New Roman" w:cs="Times New Roman"/>
          <w:bCs/>
          <w:iCs/>
          <w:color w:val="000000"/>
          <w:lang w:eastAsia="pl-PL"/>
        </w:rPr>
        <w:t xml:space="preserve">; </w:t>
      </w:r>
    </w:p>
    <w:p w:rsidR="00A0311B" w:rsidRPr="001A6068" w:rsidRDefault="00A0311B" w:rsidP="00A0311B">
      <w:pPr>
        <w:spacing w:before="60" w:after="120" w:line="240" w:lineRule="auto"/>
        <w:ind w:left="1021"/>
        <w:jc w:val="both"/>
        <w:outlineLvl w:val="1"/>
        <w:rPr>
          <w:rFonts w:eastAsia="Times New Roman" w:cs="Times New Roman"/>
          <w:bCs/>
          <w:iCs/>
          <w:color w:val="000000"/>
          <w:lang w:eastAsia="pl-PL"/>
        </w:rPr>
      </w:pPr>
      <w:r>
        <w:rPr>
          <w:rFonts w:eastAsia="Times New Roman" w:cs="Times New Roman"/>
          <w:bCs/>
          <w:iCs/>
          <w:color w:val="000000"/>
          <w:lang w:eastAsia="pl-PL"/>
        </w:rPr>
        <w:t>b) zawarcie umowy</w:t>
      </w:r>
      <w:r w:rsidRPr="001A6068">
        <w:rPr>
          <w:rFonts w:eastAsia="Times New Roman" w:cs="Times New Roman"/>
          <w:bCs/>
          <w:iCs/>
          <w:color w:val="000000"/>
          <w:lang w:eastAsia="pl-PL"/>
        </w:rPr>
        <w:t xml:space="preserve"> stało się niemożliwe z przyczyn leżących po stronie wykonawcy. </w:t>
      </w:r>
    </w:p>
    <w:p w:rsidR="00A0311B" w:rsidRDefault="00A0311B" w:rsidP="00A0311B">
      <w:pPr>
        <w:spacing w:after="0" w:line="240" w:lineRule="auto"/>
        <w:ind w:left="-11"/>
        <w:jc w:val="both"/>
        <w:rPr>
          <w:rFonts w:eastAsia="Calibri" w:cs="Times New Roman"/>
          <w:b/>
        </w:rPr>
      </w:pPr>
    </w:p>
    <w:p w:rsidR="00A0311B" w:rsidRDefault="00A0311B" w:rsidP="00A0311B">
      <w:pPr>
        <w:spacing w:after="0" w:line="240" w:lineRule="auto"/>
        <w:ind w:left="-11"/>
        <w:jc w:val="both"/>
        <w:rPr>
          <w:rFonts w:eastAsia="Calibri" w:cs="Times New Roman"/>
          <w:b/>
          <w:bCs/>
        </w:rPr>
      </w:pPr>
      <w:r>
        <w:rPr>
          <w:rFonts w:eastAsia="Calibri" w:cs="Times New Roman"/>
          <w:b/>
        </w:rPr>
        <w:t>XIII.</w:t>
      </w:r>
      <w:r>
        <w:rPr>
          <w:rFonts w:eastAsia="Calibri" w:cs="Times New Roman"/>
          <w:b/>
        </w:rPr>
        <w:tab/>
      </w:r>
      <w:r w:rsidRPr="00B26413">
        <w:rPr>
          <w:rFonts w:eastAsia="Calibri" w:cs="Times New Roman"/>
          <w:b/>
          <w:bCs/>
        </w:rPr>
        <w:t>Informacje o sposobie porozumiewania si</w:t>
      </w:r>
      <w:r w:rsidRPr="00B26413">
        <w:rPr>
          <w:rFonts w:eastAsia="Calibri" w:cs="Times New Roman" w:hint="eastAsia"/>
          <w:b/>
          <w:bCs/>
        </w:rPr>
        <w:t>ę</w:t>
      </w:r>
      <w:r w:rsidRPr="00B26413">
        <w:rPr>
          <w:rFonts w:eastAsia="Calibri" w:cs="Times New Roman"/>
          <w:b/>
          <w:bCs/>
        </w:rPr>
        <w:t xml:space="preserve"> </w:t>
      </w:r>
      <w:r>
        <w:rPr>
          <w:rFonts w:eastAsia="Calibri" w:cs="Times New Roman"/>
          <w:b/>
          <w:bCs/>
        </w:rPr>
        <w:t>Z</w:t>
      </w:r>
      <w:r w:rsidRPr="00B26413">
        <w:rPr>
          <w:rFonts w:eastAsia="Calibri" w:cs="Times New Roman"/>
          <w:b/>
          <w:bCs/>
        </w:rPr>
        <w:t>amawiaj</w:t>
      </w:r>
      <w:r w:rsidRPr="00B26413">
        <w:rPr>
          <w:rFonts w:eastAsia="Calibri" w:cs="Times New Roman" w:hint="eastAsia"/>
          <w:b/>
          <w:bCs/>
        </w:rPr>
        <w:t>ą</w:t>
      </w:r>
      <w:r>
        <w:rPr>
          <w:rFonts w:eastAsia="Calibri" w:cs="Times New Roman"/>
          <w:b/>
          <w:bCs/>
        </w:rPr>
        <w:t>cego z Oferentami/Wykonawcami</w:t>
      </w:r>
      <w:r w:rsidRPr="00B26413">
        <w:rPr>
          <w:rFonts w:eastAsia="Calibri" w:cs="Times New Roman"/>
          <w:b/>
          <w:bCs/>
        </w:rPr>
        <w:t xml:space="preserve"> oraz przekazywania o</w:t>
      </w:r>
      <w:r w:rsidRPr="00B26413">
        <w:rPr>
          <w:rFonts w:eastAsia="Calibri" w:cs="Times New Roman" w:hint="eastAsia"/>
          <w:b/>
          <w:bCs/>
        </w:rPr>
        <w:t>ś</w:t>
      </w:r>
      <w:r w:rsidRPr="00B26413">
        <w:rPr>
          <w:rFonts w:eastAsia="Calibri" w:cs="Times New Roman"/>
          <w:b/>
          <w:bCs/>
        </w:rPr>
        <w:t>wiadcze</w:t>
      </w:r>
      <w:r w:rsidRPr="00B26413">
        <w:rPr>
          <w:rFonts w:eastAsia="Calibri" w:cs="Times New Roman" w:hint="eastAsia"/>
          <w:b/>
          <w:bCs/>
        </w:rPr>
        <w:t>ń</w:t>
      </w:r>
      <w:r w:rsidRPr="00B26413">
        <w:rPr>
          <w:rFonts w:eastAsia="Calibri" w:cs="Times New Roman"/>
          <w:b/>
          <w:bCs/>
        </w:rPr>
        <w:t xml:space="preserve"> lub dokumentów, a także wskazanie osób uprawnionych do porozumiewania si</w:t>
      </w:r>
      <w:r w:rsidRPr="00B26413">
        <w:rPr>
          <w:rFonts w:eastAsia="Calibri" w:cs="Times New Roman" w:hint="eastAsia"/>
          <w:b/>
          <w:bCs/>
        </w:rPr>
        <w:t>ę</w:t>
      </w:r>
      <w:r w:rsidRPr="00B26413">
        <w:rPr>
          <w:rFonts w:eastAsia="Calibri" w:cs="Times New Roman"/>
          <w:b/>
          <w:bCs/>
        </w:rPr>
        <w:t xml:space="preserve"> z wykonawcami</w:t>
      </w:r>
      <w:r>
        <w:rPr>
          <w:rFonts w:eastAsia="Calibri" w:cs="Times New Roman"/>
          <w:b/>
          <w:bCs/>
        </w:rPr>
        <w:t>.</w:t>
      </w:r>
    </w:p>
    <w:p w:rsidR="00A0311B" w:rsidRPr="00B26413" w:rsidRDefault="00A0311B" w:rsidP="00A0311B">
      <w:pPr>
        <w:spacing w:after="0" w:line="240" w:lineRule="auto"/>
        <w:ind w:left="-11"/>
        <w:jc w:val="both"/>
        <w:rPr>
          <w:rFonts w:eastAsia="Calibri" w:cs="Times New Roman"/>
          <w:b/>
        </w:rPr>
      </w:pPr>
    </w:p>
    <w:p w:rsidR="00A0311B" w:rsidRPr="006F05D4" w:rsidRDefault="00A0311B" w:rsidP="00A0311B">
      <w:pPr>
        <w:pStyle w:val="Akapitzlist"/>
        <w:spacing w:after="0" w:line="240" w:lineRule="auto"/>
        <w:ind w:left="680"/>
        <w:jc w:val="both"/>
        <w:rPr>
          <w:rFonts w:eastAsia="Calibri" w:cs="Times New Roman"/>
          <w:bCs/>
          <w:iCs/>
        </w:rPr>
      </w:pPr>
      <w:r>
        <w:rPr>
          <w:rFonts w:eastAsia="Calibri" w:cs="Times New Roman"/>
          <w:bCs/>
          <w:iCs/>
        </w:rPr>
        <w:t xml:space="preserve">1. </w:t>
      </w:r>
      <w:r w:rsidRPr="006F05D4">
        <w:rPr>
          <w:rFonts w:eastAsia="Calibri" w:cs="Times New Roman"/>
          <w:bCs/>
          <w:iCs/>
        </w:rPr>
        <w:t>Oferent może zwrócić się do Zamawiającego o wyjaśnienie treści zapytania ofertowego lub pozostałych dokumentów źródłowych. Zamawiający jest obowiązany udzielić wyjaśnień niezwłocz</w:t>
      </w:r>
      <w:r>
        <w:rPr>
          <w:rFonts w:eastAsia="Calibri" w:cs="Times New Roman"/>
          <w:bCs/>
          <w:iCs/>
        </w:rPr>
        <w:t>nie, jednak nie później niż na 5</w:t>
      </w:r>
      <w:r w:rsidRPr="006F05D4">
        <w:rPr>
          <w:rFonts w:eastAsia="Calibri" w:cs="Times New Roman"/>
          <w:bCs/>
          <w:iCs/>
        </w:rPr>
        <w:t xml:space="preserve">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A0311B" w:rsidRPr="006F05D4" w:rsidRDefault="00A0311B" w:rsidP="00A0311B">
      <w:pPr>
        <w:spacing w:after="0" w:line="240" w:lineRule="auto"/>
        <w:ind w:left="680"/>
        <w:jc w:val="both"/>
        <w:rPr>
          <w:rFonts w:eastAsia="Calibri" w:cs="Times New Roman"/>
          <w:bCs/>
          <w:iCs/>
        </w:rPr>
      </w:pPr>
      <w:r>
        <w:rPr>
          <w:rFonts w:eastAsia="Calibri" w:cs="Times New Roman"/>
          <w:bCs/>
          <w:iCs/>
        </w:rPr>
        <w:t xml:space="preserve">2. </w:t>
      </w:r>
      <w:r w:rsidRPr="006F05D4">
        <w:rPr>
          <w:rFonts w:eastAsia="Calibri" w:cs="Times New Roman"/>
          <w:bCs/>
          <w:iCs/>
        </w:rPr>
        <w:t>Jeżeli wniosek o wyjaśnienie treści specyfikacji istotnych warunków zamówienia wpłynął po upływie terminu składania wniosku, lub dotyczy udzielonych wyjaśnień, Zamawiający może udzielić wyjaśnień albo pozostawić wniosek bez rozpatrywania.</w:t>
      </w:r>
    </w:p>
    <w:p w:rsidR="00A0311B" w:rsidRPr="006F05D4" w:rsidRDefault="00A0311B" w:rsidP="00A0311B">
      <w:pPr>
        <w:spacing w:after="0" w:line="240" w:lineRule="auto"/>
        <w:ind w:left="680"/>
        <w:jc w:val="both"/>
        <w:rPr>
          <w:rFonts w:eastAsia="Calibri" w:cs="Times New Roman"/>
          <w:bCs/>
          <w:iCs/>
        </w:rPr>
      </w:pPr>
      <w:r>
        <w:rPr>
          <w:rFonts w:eastAsia="Calibri" w:cs="Times New Roman"/>
          <w:bCs/>
          <w:iCs/>
        </w:rPr>
        <w:t xml:space="preserve">3. </w:t>
      </w:r>
      <w:r w:rsidRPr="006F05D4">
        <w:rPr>
          <w:rFonts w:eastAsia="Calibri" w:cs="Times New Roman"/>
          <w:bCs/>
          <w:iCs/>
        </w:rPr>
        <w:t>Przedłużenie terminu składania ofert nie wpływa na bieg terminu składania wniosku.</w:t>
      </w:r>
    </w:p>
    <w:p w:rsidR="00A0311B" w:rsidRPr="006F05D4" w:rsidRDefault="00A0311B" w:rsidP="00A0311B">
      <w:pPr>
        <w:spacing w:after="0" w:line="240" w:lineRule="auto"/>
        <w:ind w:left="680"/>
        <w:jc w:val="both"/>
        <w:rPr>
          <w:rFonts w:eastAsia="Calibri" w:cs="Times New Roman"/>
          <w:bCs/>
          <w:iCs/>
        </w:rPr>
      </w:pPr>
      <w:r>
        <w:rPr>
          <w:rFonts w:eastAsia="Calibri" w:cs="Times New Roman"/>
          <w:bCs/>
          <w:iCs/>
        </w:rPr>
        <w:t xml:space="preserve">4. </w:t>
      </w:r>
      <w:r w:rsidRPr="006F05D4">
        <w:rPr>
          <w:rFonts w:eastAsia="Calibri" w:cs="Times New Roman"/>
          <w:bCs/>
          <w:iCs/>
        </w:rPr>
        <w:t>Postępowanie o udzielenie zamówienia, prowadzi się z zachowaniem formy pisemnej.</w:t>
      </w:r>
    </w:p>
    <w:p w:rsidR="00A0311B" w:rsidRPr="006F05D4" w:rsidRDefault="00A0311B" w:rsidP="00A0311B">
      <w:pPr>
        <w:spacing w:after="0" w:line="240" w:lineRule="auto"/>
        <w:ind w:left="680"/>
        <w:jc w:val="both"/>
        <w:rPr>
          <w:rFonts w:eastAsia="Calibri" w:cs="Times New Roman"/>
          <w:bCs/>
          <w:iCs/>
        </w:rPr>
      </w:pPr>
      <w:r>
        <w:rPr>
          <w:rFonts w:eastAsia="Calibri" w:cs="Times New Roman"/>
          <w:bCs/>
          <w:iCs/>
        </w:rPr>
        <w:t xml:space="preserve">5. </w:t>
      </w:r>
      <w:r w:rsidRPr="006F05D4">
        <w:rPr>
          <w:rFonts w:eastAsia="Calibri" w:cs="Times New Roman"/>
          <w:bCs/>
          <w:iCs/>
        </w:rPr>
        <w:t>Postępowanie o udzielenie zamówienia prowadzi się w języku polskim.</w:t>
      </w:r>
    </w:p>
    <w:p w:rsidR="00A0311B" w:rsidRPr="006F05D4" w:rsidRDefault="00A0311B" w:rsidP="00A0311B">
      <w:pPr>
        <w:spacing w:after="0" w:line="240" w:lineRule="auto"/>
        <w:ind w:left="680"/>
        <w:jc w:val="both"/>
        <w:rPr>
          <w:rFonts w:eastAsia="Calibri" w:cs="Times New Roman"/>
          <w:bCs/>
          <w:iCs/>
        </w:rPr>
      </w:pPr>
      <w:r>
        <w:rPr>
          <w:rFonts w:eastAsia="Calibri" w:cs="Times New Roman"/>
          <w:bCs/>
          <w:iCs/>
        </w:rPr>
        <w:t xml:space="preserve">6. </w:t>
      </w:r>
      <w:r w:rsidRPr="006F05D4">
        <w:rPr>
          <w:rFonts w:eastAsia="Calibri" w:cs="Times New Roman"/>
          <w:bCs/>
          <w:iCs/>
        </w:rP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A0311B" w:rsidRPr="006F05D4" w:rsidRDefault="00A0311B" w:rsidP="00A0311B">
      <w:pPr>
        <w:spacing w:after="0" w:line="240" w:lineRule="auto"/>
        <w:ind w:left="680"/>
        <w:jc w:val="both"/>
        <w:rPr>
          <w:rFonts w:eastAsia="Calibri" w:cs="Times New Roman"/>
          <w:bCs/>
          <w:iCs/>
        </w:rPr>
      </w:pPr>
      <w:r>
        <w:rPr>
          <w:rFonts w:eastAsia="Calibri" w:cs="Times New Roman"/>
          <w:bCs/>
          <w:iCs/>
        </w:rPr>
        <w:t xml:space="preserve">7. </w:t>
      </w:r>
      <w:r w:rsidRPr="006F05D4">
        <w:rPr>
          <w:rFonts w:eastAsia="Calibri" w:cs="Times New Roman"/>
          <w:bCs/>
          <w:iCs/>
        </w:rPr>
        <w:t>Wybrany sposób przekazywania oświadczeń, wniosków, zawiadomień oraz informacji nie może ograniczać konkurencji.</w:t>
      </w:r>
    </w:p>
    <w:p w:rsidR="00A0311B" w:rsidRPr="006F05D4" w:rsidRDefault="00A0311B" w:rsidP="00A0311B">
      <w:pPr>
        <w:spacing w:after="0" w:line="240" w:lineRule="auto"/>
        <w:ind w:left="680"/>
        <w:jc w:val="both"/>
        <w:rPr>
          <w:rFonts w:eastAsia="Calibri" w:cs="Times New Roman"/>
          <w:bCs/>
          <w:iCs/>
        </w:rPr>
      </w:pPr>
      <w:r>
        <w:rPr>
          <w:rFonts w:eastAsia="Calibri" w:cs="Times New Roman"/>
          <w:bCs/>
          <w:iCs/>
        </w:rPr>
        <w:t xml:space="preserve">8. </w:t>
      </w:r>
      <w:r w:rsidRPr="006F05D4">
        <w:rPr>
          <w:rFonts w:eastAsia="Calibri" w:cs="Times New Roman"/>
          <w:bCs/>
          <w:iCs/>
        </w:rPr>
        <w:t>Osoby uprawnione do kontaktu z Oferentami:</w:t>
      </w:r>
    </w:p>
    <w:p w:rsidR="00A0311B" w:rsidRDefault="00A0311B" w:rsidP="00A0311B">
      <w:pPr>
        <w:spacing w:after="0" w:line="240" w:lineRule="auto"/>
        <w:ind w:left="1021"/>
        <w:jc w:val="both"/>
        <w:rPr>
          <w:rFonts w:eastAsia="Calibri" w:cs="Times New Roman"/>
          <w:bCs/>
          <w:iCs/>
        </w:rPr>
      </w:pPr>
    </w:p>
    <w:p w:rsidR="00A0311B" w:rsidRDefault="00A0311B" w:rsidP="00A0311B">
      <w:pPr>
        <w:spacing w:after="0" w:line="240" w:lineRule="auto"/>
        <w:ind w:left="1021"/>
        <w:jc w:val="both"/>
        <w:rPr>
          <w:rFonts w:eastAsia="Calibri" w:cs="Times New Roman"/>
          <w:bCs/>
          <w:iCs/>
        </w:rPr>
      </w:pPr>
      <w:r w:rsidRPr="006F05D4">
        <w:rPr>
          <w:rFonts w:eastAsia="Calibri" w:cs="Times New Roman"/>
          <w:bCs/>
          <w:iCs/>
        </w:rPr>
        <w:t xml:space="preserve">w zakresie formalnym </w:t>
      </w:r>
      <w:r>
        <w:rPr>
          <w:rFonts w:eastAsia="Calibri" w:cs="Times New Roman"/>
          <w:bCs/>
          <w:iCs/>
        </w:rPr>
        <w:t>i merytorycznym osobą upoważnioną do kontaktu z Oferentami jest Ks. Jakub Przybylski</w:t>
      </w:r>
    </w:p>
    <w:p w:rsidR="00A0311B" w:rsidRDefault="00A0311B" w:rsidP="00A0311B">
      <w:pPr>
        <w:spacing w:after="0" w:line="240" w:lineRule="auto"/>
        <w:ind w:left="1021"/>
        <w:jc w:val="both"/>
        <w:rPr>
          <w:rFonts w:cs="Calibri"/>
        </w:rPr>
      </w:pPr>
      <w:r>
        <w:rPr>
          <w:rFonts w:eastAsia="Calibri" w:cs="Times New Roman"/>
          <w:bCs/>
          <w:iCs/>
        </w:rPr>
        <w:t xml:space="preserve">              </w:t>
      </w:r>
      <w:r w:rsidRPr="00745156">
        <w:rPr>
          <w:rFonts w:cs="Calibri"/>
        </w:rPr>
        <w:t xml:space="preserve"> </w:t>
      </w:r>
    </w:p>
    <w:p w:rsidR="00A0311B" w:rsidRPr="00745156" w:rsidRDefault="00A0311B" w:rsidP="00A0311B">
      <w:pPr>
        <w:spacing w:after="0" w:line="240" w:lineRule="auto"/>
        <w:ind w:left="1021"/>
        <w:jc w:val="both"/>
        <w:rPr>
          <w:rFonts w:eastAsia="Calibri" w:cs="Times New Roman"/>
          <w:bCs/>
          <w:iCs/>
        </w:rPr>
      </w:pPr>
      <w:r w:rsidRPr="00745156">
        <w:rPr>
          <w:rFonts w:eastAsia="Calibri" w:cs="Times New Roman"/>
          <w:bCs/>
          <w:iCs/>
        </w:rPr>
        <w:t xml:space="preserve">Tel.: +48 65 572 </w:t>
      </w:r>
      <w:r>
        <w:rPr>
          <w:rFonts w:eastAsia="Calibri" w:cs="Times New Roman"/>
          <w:bCs/>
          <w:iCs/>
        </w:rPr>
        <w:t>00 14;</w:t>
      </w:r>
    </w:p>
    <w:p w:rsidR="00A0311B" w:rsidRPr="00745156" w:rsidRDefault="00A0311B" w:rsidP="00A0311B">
      <w:pPr>
        <w:spacing w:after="0" w:line="240" w:lineRule="auto"/>
        <w:ind w:left="1021"/>
        <w:jc w:val="both"/>
        <w:rPr>
          <w:rFonts w:eastAsia="Calibri" w:cs="Times New Roman"/>
          <w:b/>
          <w:bCs/>
          <w:iCs/>
        </w:rPr>
      </w:pPr>
      <w:r w:rsidRPr="00745156">
        <w:rPr>
          <w:rFonts w:eastAsia="Calibri" w:cs="Times New Roman"/>
          <w:bCs/>
          <w:iCs/>
        </w:rPr>
        <w:t>Fax.: +48 65 572 08 55 (wew. 14)</w:t>
      </w:r>
    </w:p>
    <w:p w:rsidR="00A0311B" w:rsidRPr="00745156" w:rsidRDefault="00A0311B" w:rsidP="00A0311B">
      <w:pPr>
        <w:spacing w:after="0" w:line="240" w:lineRule="auto"/>
        <w:ind w:left="1021"/>
        <w:jc w:val="both"/>
        <w:rPr>
          <w:rFonts w:eastAsia="Calibri" w:cs="Times New Roman"/>
          <w:b/>
          <w:bCs/>
          <w:iCs/>
        </w:rPr>
      </w:pPr>
      <w:r w:rsidRPr="00745156">
        <w:rPr>
          <w:rFonts w:eastAsia="Calibri" w:cs="Times New Roman"/>
          <w:bCs/>
          <w:iCs/>
        </w:rPr>
        <w:t>Adres email: kongregacja@filipini.gostyn.pl</w:t>
      </w:r>
    </w:p>
    <w:p w:rsidR="00A0311B" w:rsidRDefault="00A0311B" w:rsidP="00A0311B">
      <w:pPr>
        <w:spacing w:after="0" w:line="240" w:lineRule="auto"/>
        <w:jc w:val="both"/>
      </w:pPr>
    </w:p>
    <w:p w:rsidR="009D6A1A" w:rsidRDefault="009D6A1A" w:rsidP="00A0311B">
      <w:pPr>
        <w:spacing w:after="0" w:line="240" w:lineRule="auto"/>
        <w:jc w:val="both"/>
      </w:pPr>
    </w:p>
    <w:p w:rsidR="009D6A1A" w:rsidRDefault="009D6A1A" w:rsidP="00A0311B">
      <w:pPr>
        <w:spacing w:after="0" w:line="240" w:lineRule="auto"/>
        <w:jc w:val="both"/>
      </w:pPr>
    </w:p>
    <w:p w:rsidR="009D6A1A" w:rsidRDefault="009D6A1A" w:rsidP="00A0311B">
      <w:pPr>
        <w:spacing w:after="0" w:line="240" w:lineRule="auto"/>
        <w:jc w:val="both"/>
      </w:pPr>
    </w:p>
    <w:p w:rsidR="009D6A1A" w:rsidRDefault="009D6A1A" w:rsidP="00A0311B">
      <w:pPr>
        <w:spacing w:after="0" w:line="240" w:lineRule="auto"/>
        <w:jc w:val="both"/>
      </w:pPr>
    </w:p>
    <w:p w:rsidR="009D6A1A" w:rsidRDefault="009D6A1A" w:rsidP="00A0311B">
      <w:pPr>
        <w:spacing w:after="0" w:line="240" w:lineRule="auto"/>
        <w:jc w:val="both"/>
      </w:pPr>
    </w:p>
    <w:p w:rsidR="009D6A1A" w:rsidRDefault="009D6A1A" w:rsidP="00A0311B">
      <w:pPr>
        <w:spacing w:after="0" w:line="240" w:lineRule="auto"/>
        <w:jc w:val="both"/>
      </w:pPr>
    </w:p>
    <w:p w:rsidR="009D6A1A" w:rsidRDefault="009D6A1A" w:rsidP="00A0311B">
      <w:pPr>
        <w:spacing w:after="0" w:line="240" w:lineRule="auto"/>
        <w:jc w:val="both"/>
      </w:pPr>
    </w:p>
    <w:p w:rsidR="009D6A1A" w:rsidRDefault="009D6A1A" w:rsidP="00A0311B">
      <w:pPr>
        <w:spacing w:after="0" w:line="240" w:lineRule="auto"/>
        <w:jc w:val="both"/>
      </w:pPr>
    </w:p>
    <w:p w:rsidR="009D6A1A" w:rsidRDefault="009D6A1A" w:rsidP="00A0311B">
      <w:pPr>
        <w:spacing w:after="0" w:line="240" w:lineRule="auto"/>
        <w:jc w:val="both"/>
      </w:pPr>
    </w:p>
    <w:p w:rsidR="009D6A1A" w:rsidRPr="00D1580F" w:rsidRDefault="009D6A1A" w:rsidP="00A0311B">
      <w:pPr>
        <w:spacing w:after="0" w:line="240" w:lineRule="auto"/>
        <w:jc w:val="both"/>
      </w:pPr>
    </w:p>
    <w:p w:rsidR="00A0311B" w:rsidRPr="00B26413" w:rsidRDefault="00A0311B" w:rsidP="00A0311B">
      <w:pPr>
        <w:spacing w:after="0" w:line="240" w:lineRule="auto"/>
        <w:ind w:left="360"/>
        <w:jc w:val="both"/>
        <w:rPr>
          <w:rFonts w:eastAsia="Calibri" w:cs="Times New Roman"/>
          <w:b/>
        </w:rPr>
      </w:pPr>
      <w:r>
        <w:rPr>
          <w:rFonts w:eastAsia="Calibri" w:cs="Times New Roman"/>
          <w:b/>
        </w:rPr>
        <w:lastRenderedPageBreak/>
        <w:t xml:space="preserve">XIV. </w:t>
      </w:r>
      <w:r w:rsidRPr="00B26413">
        <w:rPr>
          <w:rFonts w:eastAsia="Calibri" w:cs="Times New Roman"/>
          <w:b/>
        </w:rPr>
        <w:t>KRYTERIA OCENY OFERT ORAZ SPOSÓB NADAWANIA PUNKTACJI</w:t>
      </w:r>
    </w:p>
    <w:p w:rsidR="00A0311B" w:rsidRPr="00D1580F" w:rsidRDefault="00A0311B" w:rsidP="00A0311B">
      <w:pPr>
        <w:spacing w:after="0" w:line="240" w:lineRule="auto"/>
        <w:jc w:val="both"/>
        <w:rPr>
          <w:rFonts w:eastAsia="Calibri" w:cs="Times New Roman"/>
        </w:rPr>
      </w:pPr>
    </w:p>
    <w:p w:rsidR="00A0311B" w:rsidRPr="00D1580F" w:rsidRDefault="00A0311B" w:rsidP="00A0311B">
      <w:pPr>
        <w:jc w:val="both"/>
        <w:rPr>
          <w:rFonts w:ascii="Calibri" w:hAnsi="Calibri" w:cs="Calibri"/>
        </w:rPr>
      </w:pPr>
      <w:r w:rsidRPr="00D1580F">
        <w:rPr>
          <w:rFonts w:eastAsia="Calibri" w:cs="Times New Roman"/>
        </w:rPr>
        <w:t>Zamawiający dokona oceny ważnych ofert, spełniających warunki udziału w postępowaniu ofertowym, na podstawie następujących kryteriów:</w:t>
      </w:r>
      <w:r w:rsidRPr="00D1580F">
        <w:rPr>
          <w:rFonts w:ascii="Calibri" w:hAnsi="Calibri" w:cs="Calibri"/>
        </w:rPr>
        <w:t xml:space="preserve"> </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077"/>
        <w:gridCol w:w="3720"/>
        <w:gridCol w:w="993"/>
      </w:tblGrid>
      <w:tr w:rsidR="00A0311B" w:rsidRPr="00D1580F" w:rsidTr="00877375">
        <w:tc>
          <w:tcPr>
            <w:tcW w:w="567" w:type="dxa"/>
            <w:shd w:val="clear" w:color="auto" w:fill="4F81BD"/>
          </w:tcPr>
          <w:p w:rsidR="00A0311B" w:rsidRPr="00D1580F" w:rsidRDefault="00A0311B" w:rsidP="00877375">
            <w:pPr>
              <w:rPr>
                <w:rFonts w:ascii="Calibri" w:hAnsi="Calibri" w:cs="Calibri"/>
                <w:b/>
                <w:bCs/>
                <w:color w:val="FFFFFF"/>
              </w:rPr>
            </w:pPr>
            <w:r w:rsidRPr="00D1580F">
              <w:rPr>
                <w:rFonts w:ascii="Calibri" w:hAnsi="Calibri" w:cs="Calibri"/>
                <w:b/>
                <w:bCs/>
                <w:color w:val="FFFFFF"/>
              </w:rPr>
              <w:t>Lp.</w:t>
            </w:r>
          </w:p>
        </w:tc>
        <w:tc>
          <w:tcPr>
            <w:tcW w:w="4077" w:type="dxa"/>
            <w:shd w:val="clear" w:color="auto" w:fill="4F81BD"/>
          </w:tcPr>
          <w:p w:rsidR="00A0311B" w:rsidRPr="00D1580F" w:rsidRDefault="00A0311B" w:rsidP="00877375">
            <w:pPr>
              <w:rPr>
                <w:rFonts w:ascii="Calibri" w:hAnsi="Calibri" w:cs="Calibri"/>
                <w:b/>
                <w:bCs/>
                <w:color w:val="FFFFFF"/>
              </w:rPr>
            </w:pPr>
            <w:r w:rsidRPr="00D1580F">
              <w:rPr>
                <w:rFonts w:ascii="Calibri" w:hAnsi="Calibri" w:cs="Calibri"/>
                <w:b/>
                <w:bCs/>
                <w:color w:val="FFFFFF"/>
              </w:rPr>
              <w:t>Kryterium</w:t>
            </w:r>
          </w:p>
        </w:tc>
        <w:tc>
          <w:tcPr>
            <w:tcW w:w="3720" w:type="dxa"/>
            <w:shd w:val="clear" w:color="auto" w:fill="4F81BD"/>
          </w:tcPr>
          <w:p w:rsidR="00A0311B" w:rsidRPr="00D1580F" w:rsidRDefault="00A0311B" w:rsidP="00877375">
            <w:pPr>
              <w:jc w:val="center"/>
              <w:rPr>
                <w:rFonts w:ascii="Calibri" w:hAnsi="Calibri" w:cs="Calibri"/>
                <w:b/>
                <w:bCs/>
                <w:color w:val="FFFFFF"/>
              </w:rPr>
            </w:pPr>
            <w:r w:rsidRPr="00D1580F">
              <w:rPr>
                <w:rFonts w:ascii="Calibri" w:hAnsi="Calibri" w:cs="Calibri"/>
                <w:b/>
                <w:bCs/>
                <w:color w:val="FFFFFF"/>
              </w:rPr>
              <w:t>Metodologia przyznawania punktów</w:t>
            </w:r>
          </w:p>
        </w:tc>
        <w:tc>
          <w:tcPr>
            <w:tcW w:w="993" w:type="dxa"/>
            <w:shd w:val="clear" w:color="auto" w:fill="4F81BD"/>
          </w:tcPr>
          <w:p w:rsidR="00A0311B" w:rsidRPr="00D1580F" w:rsidRDefault="00A0311B" w:rsidP="00877375">
            <w:pPr>
              <w:jc w:val="center"/>
              <w:rPr>
                <w:rFonts w:ascii="Calibri" w:hAnsi="Calibri" w:cs="Calibri"/>
                <w:b/>
                <w:bCs/>
                <w:color w:val="FFFFFF"/>
              </w:rPr>
            </w:pPr>
            <w:r w:rsidRPr="00D1580F">
              <w:rPr>
                <w:rFonts w:ascii="Calibri" w:hAnsi="Calibri" w:cs="Calibri"/>
                <w:b/>
                <w:bCs/>
                <w:color w:val="FFFFFF"/>
              </w:rPr>
              <w:t>Waga</w:t>
            </w:r>
          </w:p>
        </w:tc>
      </w:tr>
      <w:tr w:rsidR="00A0311B" w:rsidRPr="00D1580F" w:rsidTr="00877375">
        <w:tc>
          <w:tcPr>
            <w:tcW w:w="567" w:type="dxa"/>
            <w:shd w:val="clear" w:color="auto" w:fill="4F81BD"/>
          </w:tcPr>
          <w:p w:rsidR="00A0311B" w:rsidRPr="00D1580F" w:rsidRDefault="00A0311B" w:rsidP="00877375">
            <w:pPr>
              <w:numPr>
                <w:ilvl w:val="0"/>
                <w:numId w:val="8"/>
              </w:numPr>
              <w:suppressAutoHyphens/>
              <w:spacing w:after="0" w:line="240" w:lineRule="auto"/>
              <w:rPr>
                <w:rFonts w:ascii="Calibri" w:hAnsi="Calibri" w:cs="Calibri"/>
                <w:b/>
                <w:bCs/>
                <w:color w:val="FFFFFF"/>
              </w:rPr>
            </w:pPr>
          </w:p>
        </w:tc>
        <w:tc>
          <w:tcPr>
            <w:tcW w:w="4077" w:type="dxa"/>
            <w:shd w:val="clear" w:color="auto" w:fill="auto"/>
          </w:tcPr>
          <w:p w:rsidR="00A0311B" w:rsidRPr="00D1580F" w:rsidRDefault="00A0311B" w:rsidP="00877375">
            <w:pPr>
              <w:rPr>
                <w:rFonts w:ascii="Calibri" w:hAnsi="Calibri" w:cs="Calibri"/>
              </w:rPr>
            </w:pPr>
            <w:r w:rsidRPr="00D1580F">
              <w:rPr>
                <w:rFonts w:ascii="Calibri" w:hAnsi="Calibri" w:cs="Calibri"/>
              </w:rPr>
              <w:t>Cena</w:t>
            </w:r>
          </w:p>
        </w:tc>
        <w:tc>
          <w:tcPr>
            <w:tcW w:w="3720" w:type="dxa"/>
            <w:shd w:val="clear" w:color="auto" w:fill="auto"/>
          </w:tcPr>
          <w:p w:rsidR="00A0311B" w:rsidRDefault="00A0311B" w:rsidP="00877375">
            <w:pPr>
              <w:jc w:val="both"/>
              <w:rPr>
                <w:rFonts w:ascii="Calibri" w:hAnsi="Calibri" w:cs="Calibri"/>
              </w:rPr>
            </w:pPr>
            <w:r w:rsidRPr="00D1580F">
              <w:rPr>
                <w:rFonts w:ascii="Calibri" w:hAnsi="Calibri" w:cs="Calibri"/>
              </w:rPr>
              <w:t xml:space="preserve">Cena najtańszej spośród złożonych i prawidłowych pod względem formalnym ofert zostanie podzielona </w:t>
            </w:r>
            <w:r>
              <w:rPr>
                <w:rFonts w:ascii="Calibri" w:hAnsi="Calibri" w:cs="Calibri"/>
              </w:rPr>
              <w:t xml:space="preserve">przez cenę badanej </w:t>
            </w:r>
            <w:r w:rsidRPr="00D1580F">
              <w:rPr>
                <w:rFonts w:ascii="Calibri" w:hAnsi="Calibri" w:cs="Calibri"/>
              </w:rPr>
              <w:t>oferty i pomnożona przez 100 punktów.</w:t>
            </w:r>
          </w:p>
          <w:p w:rsidR="00A0311B" w:rsidRDefault="00A0311B" w:rsidP="00877375">
            <w:pPr>
              <w:jc w:val="both"/>
              <w:rPr>
                <w:rStyle w:val="apple-style-span"/>
              </w:rPr>
            </w:pPr>
            <w:r>
              <w:rPr>
                <w:rStyle w:val="apple-style-span"/>
              </w:rPr>
              <w:t>Sposób dokonywania oceny z tytułu oferowanej ceny (Wc):</w:t>
            </w:r>
          </w:p>
          <w:p w:rsidR="00A0311B" w:rsidRDefault="00A0311B" w:rsidP="00877375">
            <w:pPr>
              <w:jc w:val="both"/>
              <w:rPr>
                <w:rStyle w:val="apple-style-span"/>
              </w:rPr>
            </w:pPr>
            <w:r>
              <w:rPr>
                <w:rStyle w:val="apple-style-span"/>
              </w:rPr>
              <w:t>gdzie:</w:t>
            </w:r>
          </w:p>
          <w:p w:rsidR="00A0311B" w:rsidRPr="00672232" w:rsidRDefault="00A0311B" w:rsidP="00877375">
            <w:pPr>
              <w:jc w:val="center"/>
            </w:pPr>
            <w:r>
              <w:rPr>
                <w:rStyle w:val="apple-style-span"/>
              </w:rPr>
              <w:t>Wc = (cena najniższa / cena oferty badanej) x 100</w:t>
            </w:r>
          </w:p>
        </w:tc>
        <w:tc>
          <w:tcPr>
            <w:tcW w:w="993" w:type="dxa"/>
            <w:shd w:val="clear" w:color="auto" w:fill="auto"/>
          </w:tcPr>
          <w:p w:rsidR="00A0311B" w:rsidRPr="00D1580F" w:rsidRDefault="00A0311B" w:rsidP="00877375">
            <w:pPr>
              <w:jc w:val="center"/>
              <w:rPr>
                <w:rFonts w:ascii="Calibri" w:hAnsi="Calibri" w:cs="Calibri"/>
              </w:rPr>
            </w:pPr>
            <w:r>
              <w:rPr>
                <w:rFonts w:ascii="Calibri" w:hAnsi="Calibri" w:cs="Calibri"/>
              </w:rPr>
              <w:t>90</w:t>
            </w:r>
            <w:r w:rsidRPr="00D1580F">
              <w:rPr>
                <w:rFonts w:ascii="Calibri" w:hAnsi="Calibri" w:cs="Calibri"/>
              </w:rPr>
              <w:t>%</w:t>
            </w:r>
          </w:p>
        </w:tc>
      </w:tr>
      <w:tr w:rsidR="00A0311B" w:rsidRPr="00D1580F" w:rsidTr="00877375">
        <w:tc>
          <w:tcPr>
            <w:tcW w:w="567" w:type="dxa"/>
            <w:shd w:val="clear" w:color="auto" w:fill="4F81BD"/>
          </w:tcPr>
          <w:p w:rsidR="00A0311B" w:rsidRPr="00D1580F" w:rsidRDefault="00A0311B" w:rsidP="00877375">
            <w:pPr>
              <w:numPr>
                <w:ilvl w:val="0"/>
                <w:numId w:val="8"/>
              </w:numPr>
              <w:suppressAutoHyphens/>
              <w:spacing w:after="0" w:line="240" w:lineRule="auto"/>
              <w:rPr>
                <w:rFonts w:ascii="Calibri" w:hAnsi="Calibri" w:cs="Calibri"/>
                <w:b/>
                <w:bCs/>
                <w:color w:val="FFFFFF"/>
              </w:rPr>
            </w:pPr>
          </w:p>
        </w:tc>
        <w:tc>
          <w:tcPr>
            <w:tcW w:w="4077" w:type="dxa"/>
            <w:shd w:val="clear" w:color="auto" w:fill="auto"/>
          </w:tcPr>
          <w:p w:rsidR="00A0311B" w:rsidRPr="00D1580F" w:rsidRDefault="00A0311B" w:rsidP="00877375">
            <w:pPr>
              <w:rPr>
                <w:rFonts w:ascii="Calibri" w:hAnsi="Calibri" w:cs="Calibri"/>
              </w:rPr>
            </w:pPr>
            <w:r w:rsidRPr="00D1580F">
              <w:rPr>
                <w:rFonts w:ascii="Calibri" w:hAnsi="Calibri" w:cs="Calibri"/>
              </w:rPr>
              <w:t>Długość gwarancji</w:t>
            </w:r>
          </w:p>
        </w:tc>
        <w:tc>
          <w:tcPr>
            <w:tcW w:w="3720" w:type="dxa"/>
            <w:shd w:val="clear" w:color="auto" w:fill="auto"/>
          </w:tcPr>
          <w:p w:rsidR="00A0311B" w:rsidRPr="00D1580F" w:rsidRDefault="00A0311B" w:rsidP="00877375">
            <w:pPr>
              <w:jc w:val="both"/>
              <w:rPr>
                <w:rFonts w:ascii="Calibri" w:hAnsi="Calibri" w:cs="Calibri"/>
              </w:rPr>
            </w:pPr>
            <w:r w:rsidRPr="00D1580F">
              <w:rPr>
                <w:rFonts w:ascii="Calibri" w:hAnsi="Calibri" w:cs="Calibri"/>
              </w:rPr>
              <w:t>Ofercie proponującej najdłuższą g</w:t>
            </w:r>
            <w:r>
              <w:rPr>
                <w:rFonts w:ascii="Calibri" w:hAnsi="Calibri" w:cs="Calibri"/>
              </w:rPr>
              <w:t>warancję na oferowane maszyny i urządzenia</w:t>
            </w:r>
            <w:r w:rsidRPr="00D1580F">
              <w:rPr>
                <w:rFonts w:ascii="Calibri" w:hAnsi="Calibri" w:cs="Calibri"/>
              </w:rPr>
              <w:t xml:space="preserve"> przyznanych zostanie 100 pkt, kolejnej ofercie 20 pkt  mniej, itd. aż do  momentu gdy kolejnej i pozostałym ofertom przyznane zostanie 0 pkt. </w:t>
            </w:r>
          </w:p>
          <w:p w:rsidR="00A0311B" w:rsidRPr="00D1580F" w:rsidRDefault="00A0311B" w:rsidP="00877375">
            <w:pPr>
              <w:jc w:val="both"/>
              <w:rPr>
                <w:rFonts w:ascii="Calibri" w:hAnsi="Calibri" w:cs="Calibri"/>
              </w:rPr>
            </w:pPr>
            <w:r w:rsidRPr="00D1580F">
              <w:rPr>
                <w:rFonts w:ascii="Calibri" w:hAnsi="Calibri" w:cs="Calibri"/>
              </w:rPr>
              <w:t xml:space="preserve">W przypadku deklarowania różnych okresów gwarancji na różne </w:t>
            </w:r>
            <w:r>
              <w:rPr>
                <w:rFonts w:ascii="Calibri" w:hAnsi="Calibri" w:cs="Calibri"/>
              </w:rPr>
              <w:t>maszyny i urządzenia</w:t>
            </w:r>
            <w:r w:rsidRPr="00D1580F">
              <w:rPr>
                <w:rFonts w:ascii="Calibri" w:hAnsi="Calibri" w:cs="Calibri"/>
              </w:rPr>
              <w:t>, do oceny będzie brany pod uwagę okres najkrótszy.</w:t>
            </w:r>
          </w:p>
        </w:tc>
        <w:tc>
          <w:tcPr>
            <w:tcW w:w="993" w:type="dxa"/>
            <w:shd w:val="clear" w:color="auto" w:fill="auto"/>
          </w:tcPr>
          <w:p w:rsidR="00A0311B" w:rsidRPr="00D1580F" w:rsidRDefault="00A0311B" w:rsidP="00877375">
            <w:pPr>
              <w:rPr>
                <w:rFonts w:ascii="Calibri" w:hAnsi="Calibri" w:cs="Calibri"/>
              </w:rPr>
            </w:pPr>
            <w:r>
              <w:rPr>
                <w:rFonts w:ascii="Calibri" w:hAnsi="Calibri" w:cs="Calibri"/>
              </w:rPr>
              <w:t>10</w:t>
            </w:r>
            <w:r w:rsidRPr="00D1580F">
              <w:rPr>
                <w:rFonts w:ascii="Calibri" w:hAnsi="Calibri" w:cs="Calibri"/>
              </w:rPr>
              <w:t>%</w:t>
            </w:r>
          </w:p>
        </w:tc>
      </w:tr>
    </w:tbl>
    <w:p w:rsidR="00A0311B" w:rsidRPr="00D1580F" w:rsidRDefault="00A0311B" w:rsidP="00A0311B">
      <w:pPr>
        <w:spacing w:after="0" w:line="240" w:lineRule="auto"/>
        <w:jc w:val="both"/>
        <w:rPr>
          <w:rFonts w:cs="Calibri"/>
        </w:rPr>
      </w:pPr>
    </w:p>
    <w:p w:rsidR="00A0311B" w:rsidRPr="00D1580F" w:rsidRDefault="00A0311B" w:rsidP="00A0311B">
      <w:pPr>
        <w:spacing w:after="0" w:line="240" w:lineRule="auto"/>
        <w:jc w:val="both"/>
        <w:rPr>
          <w:rFonts w:eastAsia="Calibri" w:cs="Times New Roman"/>
        </w:rPr>
      </w:pPr>
      <w:r w:rsidRPr="00D1580F">
        <w:rPr>
          <w:rFonts w:cs="Calibri"/>
        </w:rPr>
        <w:t xml:space="preserve">Oferty, spełniające wszystkie wymogi przedstawione w niniejszym zapytaniu ofertowym, zostaną uszeregowane od najmniej korzystnej do najbardziej korzystnej w ramach poszczególnych kryteriów. Następnie ofertom zostaną przyznane punkty zgodnie z metodologią przyznawania punktów opisaną powyżej. Następnie, w zależności od danego kryterium, liczba zdobytych punktów zostanie przemnożona przez jego wagę procentową podaną wyżej. W postępowaniu ofertowym zwycięży oferent, który zdobędzie najwyższą liczbę punktów zsumowanych w ramach wszystkich kryteriów. W razie równej liczby punktów zwycięży oferta o najniższej cenie. </w:t>
      </w:r>
      <w:r w:rsidRPr="00D1580F" w:rsidDel="00B336D6">
        <w:rPr>
          <w:rFonts w:eastAsia="Calibri" w:cs="Times New Roman"/>
        </w:rPr>
        <w:t xml:space="preserve"> </w:t>
      </w:r>
    </w:p>
    <w:p w:rsidR="00A0311B" w:rsidRPr="00D1580F" w:rsidRDefault="00A0311B" w:rsidP="00A0311B">
      <w:pPr>
        <w:spacing w:after="0" w:line="240" w:lineRule="auto"/>
        <w:jc w:val="both"/>
        <w:rPr>
          <w:rFonts w:eastAsia="Calibri" w:cs="Times New Roman"/>
        </w:rPr>
      </w:pPr>
    </w:p>
    <w:p w:rsidR="00A0311B" w:rsidRDefault="00A0311B" w:rsidP="00A0311B">
      <w:pPr>
        <w:spacing w:after="0" w:line="240" w:lineRule="auto"/>
        <w:jc w:val="both"/>
        <w:rPr>
          <w:rFonts w:eastAsia="Calibri" w:cs="Times New Roman"/>
        </w:rPr>
      </w:pPr>
    </w:p>
    <w:p w:rsidR="009D6A1A" w:rsidRPr="00D1580F" w:rsidRDefault="009D6A1A" w:rsidP="00A0311B">
      <w:pPr>
        <w:spacing w:after="0" w:line="240" w:lineRule="auto"/>
        <w:jc w:val="both"/>
        <w:rPr>
          <w:rFonts w:eastAsia="Calibri" w:cs="Times New Roman"/>
        </w:rPr>
      </w:pPr>
    </w:p>
    <w:p w:rsidR="00A0311B" w:rsidRPr="00EE593A" w:rsidRDefault="00A0311B" w:rsidP="00A0311B">
      <w:pPr>
        <w:spacing w:after="0" w:line="240" w:lineRule="auto"/>
        <w:ind w:left="360"/>
        <w:jc w:val="both"/>
        <w:rPr>
          <w:rFonts w:eastAsia="Calibri" w:cs="Times New Roman"/>
          <w:b/>
        </w:rPr>
      </w:pPr>
      <w:r>
        <w:rPr>
          <w:rFonts w:eastAsia="Calibri" w:cs="Times New Roman"/>
          <w:b/>
        </w:rPr>
        <w:t xml:space="preserve">XV. </w:t>
      </w:r>
      <w:r w:rsidRPr="00EE593A">
        <w:rPr>
          <w:rFonts w:eastAsia="Calibri" w:cs="Times New Roman"/>
          <w:b/>
        </w:rPr>
        <w:t>DODATKOWE INFORMACJE</w:t>
      </w:r>
      <w:r>
        <w:rPr>
          <w:rFonts w:eastAsia="Calibri" w:cs="Times New Roman"/>
          <w:b/>
        </w:rPr>
        <w:t xml:space="preserve"> I </w:t>
      </w:r>
      <w:r w:rsidRPr="00D1580F">
        <w:rPr>
          <w:rFonts w:eastAsia="Calibri" w:cs="Times New Roman"/>
          <w:b/>
        </w:rPr>
        <w:t>ZAŁĄCZNIKI</w:t>
      </w:r>
    </w:p>
    <w:p w:rsidR="00A0311B" w:rsidRPr="00D1580F" w:rsidRDefault="00A0311B" w:rsidP="00A0311B">
      <w:pPr>
        <w:spacing w:after="0" w:line="240" w:lineRule="auto"/>
        <w:ind w:left="142"/>
        <w:jc w:val="both"/>
        <w:rPr>
          <w:rFonts w:eastAsia="Calibri" w:cs="Times New Roman"/>
        </w:rPr>
      </w:pPr>
    </w:p>
    <w:p w:rsidR="00A0311B" w:rsidRDefault="00A0311B" w:rsidP="00A0311B">
      <w:pPr>
        <w:spacing w:after="0" w:line="240" w:lineRule="auto"/>
        <w:ind w:left="142"/>
        <w:jc w:val="both"/>
        <w:rPr>
          <w:rFonts w:eastAsia="Calibri" w:cs="Times New Roman"/>
        </w:rPr>
      </w:pPr>
      <w:r w:rsidRPr="00D1580F">
        <w:rPr>
          <w:rFonts w:eastAsia="Calibri" w:cs="Times New Roman"/>
        </w:rPr>
        <w:t>Załącznik nr 1</w:t>
      </w:r>
      <w:r>
        <w:rPr>
          <w:rFonts w:eastAsia="Calibri" w:cs="Times New Roman"/>
        </w:rPr>
        <w:t xml:space="preserve">: </w:t>
      </w:r>
      <w:r>
        <w:rPr>
          <w:rFonts w:eastAsia="Calibri" w:cs="DejaVuSerifCondensed"/>
          <w:b/>
          <w:lang w:eastAsia="pl-PL"/>
        </w:rPr>
        <w:t>„Projekt Budowlany” autor Grzegorz Tatarka, wyd. sierpień 2013</w:t>
      </w:r>
    </w:p>
    <w:p w:rsidR="00A0311B" w:rsidRDefault="00A0311B" w:rsidP="00A0311B">
      <w:pPr>
        <w:spacing w:after="0" w:line="240" w:lineRule="auto"/>
        <w:ind w:left="142"/>
        <w:jc w:val="both"/>
        <w:rPr>
          <w:rFonts w:eastAsia="Calibri" w:cs="DejaVuSerifCondensed"/>
          <w:b/>
          <w:lang w:eastAsia="pl-PL"/>
        </w:rPr>
      </w:pPr>
      <w:r>
        <w:rPr>
          <w:rFonts w:eastAsia="Calibri" w:cs="Times New Roman"/>
        </w:rPr>
        <w:t xml:space="preserve">Załącznik nr 2: </w:t>
      </w:r>
      <w:r>
        <w:rPr>
          <w:rFonts w:eastAsia="Calibri" w:cs="DejaVuSerifCondensed"/>
          <w:b/>
          <w:lang w:eastAsia="pl-PL"/>
        </w:rPr>
        <w:t>Decyzja Starosty Gostyńskiego nr 561/2013 z dnia 27.09.2013 roku pozwolenie na budowę</w:t>
      </w:r>
    </w:p>
    <w:p w:rsidR="00A0311B" w:rsidRPr="009D6A1A" w:rsidRDefault="00A0311B" w:rsidP="009D6A1A">
      <w:pPr>
        <w:spacing w:after="0" w:line="240" w:lineRule="auto"/>
        <w:ind w:left="142"/>
        <w:jc w:val="both"/>
        <w:rPr>
          <w:rFonts w:eastAsia="Calibri" w:cs="DejaVuSerifCondensed"/>
          <w:b/>
          <w:lang w:eastAsia="pl-PL"/>
        </w:rPr>
      </w:pPr>
      <w:r w:rsidRPr="00A57645">
        <w:rPr>
          <w:rFonts w:eastAsia="Calibri" w:cs="DejaVuSerifCondensed"/>
          <w:lang w:eastAsia="pl-PL"/>
        </w:rPr>
        <w:lastRenderedPageBreak/>
        <w:t>Załącznik nr 3:</w:t>
      </w:r>
      <w:r w:rsidR="009D6A1A">
        <w:rPr>
          <w:rFonts w:eastAsia="Calibri" w:cs="DejaVuSerifCondensed"/>
          <w:lang w:eastAsia="pl-PL"/>
        </w:rPr>
        <w:t xml:space="preserve"> </w:t>
      </w:r>
      <w:r w:rsidR="009D6A1A" w:rsidRPr="009D6A1A">
        <w:rPr>
          <w:rFonts w:eastAsia="Calibri" w:cs="DejaVuSerifCondensed"/>
          <w:b/>
          <w:lang w:eastAsia="pl-PL"/>
        </w:rPr>
        <w:t>„Kosztorys ślepy z przedmiarem”.</w:t>
      </w:r>
    </w:p>
    <w:p w:rsidR="00A0311B" w:rsidRPr="00D1580F" w:rsidRDefault="009D6A1A" w:rsidP="00A0311B">
      <w:pPr>
        <w:spacing w:after="0" w:line="240" w:lineRule="auto"/>
        <w:ind w:left="567" w:hanging="425"/>
        <w:jc w:val="both"/>
        <w:rPr>
          <w:rFonts w:eastAsia="Calibri" w:cs="Times New Roman"/>
        </w:rPr>
      </w:pPr>
      <w:r>
        <w:rPr>
          <w:rFonts w:eastAsia="Calibri" w:cs="Times New Roman"/>
        </w:rPr>
        <w:t>Załącznik nr 4</w:t>
      </w:r>
      <w:r w:rsidR="00A0311B" w:rsidRPr="00D1580F">
        <w:rPr>
          <w:rFonts w:eastAsia="Calibri" w:cs="Times New Roman"/>
        </w:rPr>
        <w:t xml:space="preserve">: </w:t>
      </w:r>
      <w:r w:rsidR="00A0311B" w:rsidRPr="009D6A1A">
        <w:rPr>
          <w:rFonts w:eastAsia="Calibri" w:cs="Times New Roman"/>
          <w:b/>
        </w:rPr>
        <w:t>Formularz oferty</w:t>
      </w:r>
      <w:r w:rsidR="00A0311B" w:rsidRPr="00D1580F">
        <w:rPr>
          <w:rFonts w:eastAsia="Calibri" w:cs="Times New Roman"/>
        </w:rPr>
        <w:t>;</w:t>
      </w:r>
    </w:p>
    <w:p w:rsidR="00A0311B" w:rsidRDefault="00A0311B" w:rsidP="00A0311B">
      <w:pPr>
        <w:spacing w:after="0" w:line="240" w:lineRule="auto"/>
        <w:ind w:left="567" w:hanging="425"/>
        <w:jc w:val="both"/>
        <w:rPr>
          <w:rFonts w:eastAsia="Calibri" w:cs="Times New Roman"/>
        </w:rPr>
      </w:pPr>
      <w:r w:rsidRPr="00D1580F">
        <w:rPr>
          <w:rFonts w:eastAsia="Calibri" w:cs="Times New Roman"/>
        </w:rPr>
        <w:t xml:space="preserve">Załącznik </w:t>
      </w:r>
      <w:r w:rsidR="009D6A1A">
        <w:rPr>
          <w:rFonts w:eastAsia="Calibri" w:cs="Times New Roman"/>
        </w:rPr>
        <w:t>nr 5</w:t>
      </w:r>
      <w:r w:rsidRPr="00D1580F">
        <w:rPr>
          <w:rFonts w:eastAsia="Calibri" w:cs="Times New Roman"/>
        </w:rPr>
        <w:t xml:space="preserve">: </w:t>
      </w:r>
      <w:r w:rsidRPr="009D6A1A">
        <w:rPr>
          <w:rFonts w:eastAsia="Calibri" w:cs="Times New Roman"/>
          <w:b/>
        </w:rPr>
        <w:t>Oświadczenie o braku powiązań kapitałowych i osobowych</w:t>
      </w:r>
      <w:r>
        <w:rPr>
          <w:rFonts w:eastAsia="Calibri" w:cs="Times New Roman"/>
        </w:rPr>
        <w:t>.</w:t>
      </w:r>
    </w:p>
    <w:p w:rsidR="00A0311B" w:rsidRPr="00D1580F" w:rsidRDefault="00A0311B" w:rsidP="00A0311B">
      <w:pPr>
        <w:spacing w:after="0" w:line="240" w:lineRule="auto"/>
        <w:ind w:left="567" w:hanging="283"/>
        <w:jc w:val="both"/>
        <w:rPr>
          <w:rFonts w:eastAsia="Calibri" w:cs="Times New Roman"/>
        </w:rPr>
      </w:pPr>
    </w:p>
    <w:p w:rsidR="00A0311B" w:rsidRDefault="00A0311B" w:rsidP="00A0311B">
      <w:pPr>
        <w:spacing w:after="0" w:line="240" w:lineRule="auto"/>
        <w:jc w:val="both"/>
        <w:rPr>
          <w:rFonts w:eastAsia="Calibri" w:cs="Times New Roman"/>
        </w:rPr>
      </w:pPr>
    </w:p>
    <w:p w:rsidR="00A0311B" w:rsidRDefault="00A0311B" w:rsidP="00A0311B">
      <w:pPr>
        <w:spacing w:after="0" w:line="240" w:lineRule="auto"/>
        <w:jc w:val="both"/>
        <w:rPr>
          <w:rFonts w:eastAsia="Calibri" w:cs="Times New Roman"/>
        </w:rPr>
      </w:pPr>
    </w:p>
    <w:p w:rsidR="00A0311B" w:rsidRDefault="00A0311B" w:rsidP="00A0311B">
      <w:pPr>
        <w:spacing w:after="0" w:line="240" w:lineRule="auto"/>
        <w:jc w:val="both"/>
        <w:rPr>
          <w:rFonts w:eastAsia="Calibri" w:cs="Times New Roman"/>
        </w:rPr>
      </w:pPr>
    </w:p>
    <w:p w:rsidR="00A0311B" w:rsidRPr="00D1580F" w:rsidRDefault="00A0311B" w:rsidP="00A0311B">
      <w:pPr>
        <w:spacing w:after="0" w:line="240" w:lineRule="auto"/>
        <w:jc w:val="both"/>
        <w:rPr>
          <w:rFonts w:eastAsia="Calibri" w:cs="Times New Roman"/>
        </w:rPr>
      </w:pPr>
    </w:p>
    <w:p w:rsidR="00A0311B" w:rsidRPr="00D1580F" w:rsidRDefault="00A0311B" w:rsidP="00A0311B">
      <w:pPr>
        <w:spacing w:after="0" w:line="240" w:lineRule="auto"/>
        <w:jc w:val="both"/>
        <w:rPr>
          <w:rFonts w:eastAsia="Calibri" w:cs="Times New Roman"/>
        </w:rPr>
      </w:pPr>
    </w:p>
    <w:p w:rsidR="00A0311B" w:rsidRPr="00D1580F" w:rsidRDefault="00A0311B" w:rsidP="00A0311B">
      <w:pPr>
        <w:spacing w:after="0" w:line="240" w:lineRule="auto"/>
        <w:jc w:val="both"/>
        <w:rPr>
          <w:rFonts w:eastAsia="Calibri" w:cs="Times New Roman"/>
        </w:rPr>
      </w:pPr>
    </w:p>
    <w:p w:rsidR="00A0311B" w:rsidRPr="006F5A2C" w:rsidRDefault="00A0311B" w:rsidP="00A0311B">
      <w:pPr>
        <w:spacing w:after="0" w:line="240" w:lineRule="auto"/>
        <w:jc w:val="both"/>
        <w:rPr>
          <w:rFonts w:eastAsia="Calibri" w:cs="Times New Roman"/>
        </w:rPr>
      </w:pPr>
      <w:r>
        <w:rPr>
          <w:rFonts w:eastAsia="Calibri" w:cs="Times New Roman"/>
        </w:rPr>
        <w:t>podpis Zamawiającego</w:t>
      </w:r>
      <w:bookmarkStart w:id="0" w:name="_GoBack"/>
      <w:bookmarkEnd w:id="0"/>
    </w:p>
    <w:p w:rsidR="00A0311B" w:rsidRDefault="00A0311B" w:rsidP="00A0311B"/>
    <w:p w:rsidR="00AF2298" w:rsidRDefault="0000581C"/>
    <w:sectPr w:rsidR="00AF2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DejaVuSerifCondense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165"/>
    <w:multiLevelType w:val="hybridMultilevel"/>
    <w:tmpl w:val="CCD830B2"/>
    <w:lvl w:ilvl="0" w:tplc="6788419A">
      <w:start w:val="1"/>
      <w:numFmt w:val="decimal"/>
      <w:lvlText w:val="%1."/>
      <w:lvlJc w:val="left"/>
      <w:pPr>
        <w:ind w:left="750" w:hanging="39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F4A28"/>
    <w:multiLevelType w:val="hybridMultilevel"/>
    <w:tmpl w:val="A2C60D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764B5"/>
    <w:multiLevelType w:val="hybridMultilevel"/>
    <w:tmpl w:val="8DE63742"/>
    <w:lvl w:ilvl="0" w:tplc="550C365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3197E"/>
    <w:multiLevelType w:val="multilevel"/>
    <w:tmpl w:val="EB747F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F37382F"/>
    <w:multiLevelType w:val="hybridMultilevel"/>
    <w:tmpl w:val="3B20934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B0B6D5A"/>
    <w:multiLevelType w:val="hybridMultilevel"/>
    <w:tmpl w:val="C8C6F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3C37BB"/>
    <w:multiLevelType w:val="hybridMultilevel"/>
    <w:tmpl w:val="2DF0D8F4"/>
    <w:lvl w:ilvl="0" w:tplc="04150005">
      <w:start w:val="1"/>
      <w:numFmt w:val="bullet"/>
      <w:lvlText w:val=""/>
      <w:lvlJc w:val="left"/>
      <w:pPr>
        <w:ind w:left="1146" w:hanging="720"/>
      </w:pPr>
      <w:rPr>
        <w:rFonts w:ascii="Wingdings" w:hAnsi="Wingding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033221"/>
    <w:multiLevelType w:val="hybridMultilevel"/>
    <w:tmpl w:val="A9302768"/>
    <w:lvl w:ilvl="0" w:tplc="6788419A">
      <w:start w:val="1"/>
      <w:numFmt w:val="decimal"/>
      <w:lvlText w:val="%1."/>
      <w:lvlJc w:val="left"/>
      <w:pPr>
        <w:ind w:left="750" w:hanging="390"/>
      </w:pPr>
      <w:rPr>
        <w:rFonts w:hint="default"/>
        <w:b/>
      </w:rPr>
    </w:lvl>
    <w:lvl w:ilvl="1" w:tplc="04150019">
      <w:start w:val="1"/>
      <w:numFmt w:val="lowerLetter"/>
      <w:lvlText w:val="%2."/>
      <w:lvlJc w:val="left"/>
      <w:pPr>
        <w:ind w:left="1440" w:hanging="360"/>
      </w:p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444E42"/>
    <w:multiLevelType w:val="hybridMultilevel"/>
    <w:tmpl w:val="F7E2568E"/>
    <w:lvl w:ilvl="0" w:tplc="0415000F">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9200C4"/>
    <w:multiLevelType w:val="hybridMultilevel"/>
    <w:tmpl w:val="466614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6B3752"/>
    <w:multiLevelType w:val="multilevel"/>
    <w:tmpl w:val="BC2EBD12"/>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ascii="Times New Roman" w:eastAsia="Calibri" w:hAnsi="Times New Roman" w:cs="Times New Roman" w:hint="default"/>
        <w:b w:val="0"/>
        <w:i w:val="0"/>
        <w:sz w:val="24"/>
        <w:szCs w:val="24"/>
      </w:rPr>
    </w:lvl>
    <w:lvl w:ilvl="2">
      <w:start w:val="1"/>
      <w:numFmt w:val="lowerLetter"/>
      <w:lvlText w:val="%3:"/>
      <w:lvlJc w:val="left"/>
      <w:pPr>
        <w:tabs>
          <w:tab w:val="num" w:pos="1077"/>
        </w:tabs>
        <w:ind w:left="1077" w:hanging="397"/>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88A0CC5"/>
    <w:multiLevelType w:val="multilevel"/>
    <w:tmpl w:val="BAD0354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C603042"/>
    <w:multiLevelType w:val="hybridMultilevel"/>
    <w:tmpl w:val="3D703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4879C9"/>
    <w:multiLevelType w:val="hybridMultilevel"/>
    <w:tmpl w:val="AD0C4F3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7EE26784"/>
    <w:multiLevelType w:val="hybridMultilevel"/>
    <w:tmpl w:val="6AE2CC36"/>
    <w:lvl w:ilvl="0" w:tplc="0415000F">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9"/>
  </w:num>
  <w:num w:numId="5">
    <w:abstractNumId w:val="11"/>
  </w:num>
  <w:num w:numId="6">
    <w:abstractNumId w:val="12"/>
  </w:num>
  <w:num w:numId="7">
    <w:abstractNumId w:val="13"/>
  </w:num>
  <w:num w:numId="8">
    <w:abstractNumId w:val="6"/>
  </w:num>
  <w:num w:numId="9">
    <w:abstractNumId w:val="4"/>
  </w:num>
  <w:num w:numId="10">
    <w:abstractNumId w:val="2"/>
  </w:num>
  <w:num w:numId="11">
    <w:abstractNumId w:val="7"/>
  </w:num>
  <w:num w:numId="12">
    <w:abstractNumId w:val="3"/>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1B"/>
    <w:rsid w:val="0000581C"/>
    <w:rsid w:val="00092C96"/>
    <w:rsid w:val="002439F4"/>
    <w:rsid w:val="009D6A1A"/>
    <w:rsid w:val="00A0311B"/>
    <w:rsid w:val="00B02F3E"/>
    <w:rsid w:val="00DE76C7"/>
    <w:rsid w:val="00F40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09827-B960-4E6E-A631-76138A99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311B"/>
    <w:pPr>
      <w:spacing w:after="200" w:line="276" w:lineRule="auto"/>
    </w:pPr>
  </w:style>
  <w:style w:type="paragraph" w:styleId="Nagwek1">
    <w:name w:val="heading 1"/>
    <w:basedOn w:val="Normalny"/>
    <w:next w:val="Nagwek2"/>
    <w:link w:val="Nagwek1Znak"/>
    <w:autoRedefine/>
    <w:qFormat/>
    <w:rsid w:val="00A0311B"/>
    <w:pPr>
      <w:numPr>
        <w:numId w:val="12"/>
      </w:numPr>
      <w:spacing w:before="360" w:after="120" w:line="240" w:lineRule="auto"/>
      <w:jc w:val="both"/>
      <w:outlineLvl w:val="0"/>
    </w:pPr>
    <w:rPr>
      <w:rFonts w:ascii="Times New Roman" w:eastAsia="Times New Roman" w:hAnsi="Times New Roman" w:cs="Arial"/>
      <w:b/>
      <w:bCs/>
      <w:caps/>
      <w:kern w:val="32"/>
      <w:sz w:val="24"/>
      <w:szCs w:val="24"/>
      <w:lang w:eastAsia="pl-PL"/>
    </w:rPr>
  </w:style>
  <w:style w:type="paragraph" w:styleId="Nagwek2">
    <w:name w:val="heading 2"/>
    <w:basedOn w:val="Normalny"/>
    <w:link w:val="Nagwek2Znak"/>
    <w:autoRedefine/>
    <w:qFormat/>
    <w:rsid w:val="00A0311B"/>
    <w:pPr>
      <w:numPr>
        <w:ilvl w:val="1"/>
        <w:numId w:val="12"/>
      </w:numPr>
      <w:spacing w:before="60" w:after="120" w:line="240" w:lineRule="auto"/>
      <w:jc w:val="both"/>
      <w:outlineLvl w:val="1"/>
    </w:pPr>
    <w:rPr>
      <w:rFonts w:ascii="Times New Roman" w:eastAsia="Times New Roman" w:hAnsi="Times New Roman" w:cs="Times New Roman"/>
      <w:bCs/>
      <w:iCs/>
      <w:color w:val="000000"/>
      <w:sz w:val="24"/>
      <w:szCs w:val="24"/>
      <w:lang w:eastAsia="pl-PL"/>
    </w:rPr>
  </w:style>
  <w:style w:type="paragraph" w:styleId="Nagwek4">
    <w:name w:val="heading 4"/>
    <w:basedOn w:val="Normalny"/>
    <w:link w:val="Nagwek4Znak"/>
    <w:autoRedefine/>
    <w:qFormat/>
    <w:rsid w:val="00A0311B"/>
    <w:pPr>
      <w:keepNext/>
      <w:numPr>
        <w:ilvl w:val="3"/>
        <w:numId w:val="12"/>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A0311B"/>
    <w:pPr>
      <w:numPr>
        <w:ilvl w:val="4"/>
        <w:numId w:val="1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A0311B"/>
    <w:pPr>
      <w:numPr>
        <w:ilvl w:val="5"/>
        <w:numId w:val="1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A0311B"/>
    <w:pPr>
      <w:numPr>
        <w:ilvl w:val="6"/>
        <w:numId w:val="1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0311B"/>
    <w:pPr>
      <w:numPr>
        <w:ilvl w:val="7"/>
        <w:numId w:val="1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0311B"/>
    <w:pPr>
      <w:numPr>
        <w:ilvl w:val="8"/>
        <w:numId w:val="12"/>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311B"/>
    <w:rPr>
      <w:rFonts w:ascii="Times New Roman" w:eastAsia="Times New Roman" w:hAnsi="Times New Roman" w:cs="Arial"/>
      <w:b/>
      <w:bCs/>
      <w:caps/>
      <w:kern w:val="32"/>
      <w:sz w:val="24"/>
      <w:szCs w:val="24"/>
      <w:lang w:eastAsia="pl-PL"/>
    </w:rPr>
  </w:style>
  <w:style w:type="character" w:customStyle="1" w:styleId="Nagwek2Znak">
    <w:name w:val="Nagłówek 2 Znak"/>
    <w:basedOn w:val="Domylnaczcionkaakapitu"/>
    <w:link w:val="Nagwek2"/>
    <w:rsid w:val="00A0311B"/>
    <w:rPr>
      <w:rFonts w:ascii="Times New Roman" w:eastAsia="Times New Roman" w:hAnsi="Times New Roman" w:cs="Times New Roman"/>
      <w:bCs/>
      <w:iCs/>
      <w:color w:val="000000"/>
      <w:sz w:val="24"/>
      <w:szCs w:val="24"/>
      <w:lang w:eastAsia="pl-PL"/>
    </w:rPr>
  </w:style>
  <w:style w:type="character" w:customStyle="1" w:styleId="Nagwek4Znak">
    <w:name w:val="Nagłówek 4 Znak"/>
    <w:basedOn w:val="Domylnaczcionkaakapitu"/>
    <w:link w:val="Nagwek4"/>
    <w:rsid w:val="00A0311B"/>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A0311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0311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0311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0311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0311B"/>
    <w:rPr>
      <w:rFonts w:ascii="Arial" w:eastAsia="Times New Roman" w:hAnsi="Arial" w:cs="Arial"/>
      <w:lang w:eastAsia="pl-PL"/>
    </w:rPr>
  </w:style>
  <w:style w:type="paragraph" w:styleId="Akapitzlist">
    <w:name w:val="List Paragraph"/>
    <w:basedOn w:val="Normalny"/>
    <w:uiPriority w:val="34"/>
    <w:qFormat/>
    <w:rsid w:val="00A0311B"/>
    <w:pPr>
      <w:ind w:left="720"/>
      <w:contextualSpacing/>
    </w:pPr>
  </w:style>
  <w:style w:type="paragraph" w:styleId="NormalnyWeb">
    <w:name w:val="Normal (Web)"/>
    <w:basedOn w:val="Normalny"/>
    <w:uiPriority w:val="99"/>
    <w:unhideWhenUsed/>
    <w:rsid w:val="00A0311B"/>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A0311B"/>
    <w:pPr>
      <w:spacing w:after="0" w:line="240" w:lineRule="auto"/>
    </w:pPr>
  </w:style>
  <w:style w:type="character" w:customStyle="1" w:styleId="apple-style-span">
    <w:name w:val="apple-style-span"/>
    <w:basedOn w:val="Domylnaczcionkaakapitu"/>
    <w:rsid w:val="00A0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4582</Words>
  <Characters>27494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Siostry</cp:lastModifiedBy>
  <cp:revision>3</cp:revision>
  <dcterms:created xsi:type="dcterms:W3CDTF">2016-08-28T14:54:00Z</dcterms:created>
  <dcterms:modified xsi:type="dcterms:W3CDTF">2016-08-28T14:54:00Z</dcterms:modified>
</cp:coreProperties>
</file>